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2" w:rsidRPr="003F6CD2" w:rsidRDefault="003F6CD2" w:rsidP="00413B8E">
      <w:pPr>
        <w:tabs>
          <w:tab w:val="left" w:pos="567"/>
        </w:tabs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CD2">
        <w:rPr>
          <w:rFonts w:ascii="Times New Roman" w:hAnsi="Times New Roman" w:cs="Times New Roman"/>
          <w:b/>
          <w:sz w:val="24"/>
          <w:szCs w:val="24"/>
        </w:rPr>
        <w:t>PROJETO DE LEI Nº ____________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10902">
        <w:rPr>
          <w:rFonts w:ascii="Times New Roman" w:hAnsi="Times New Roman" w:cs="Times New Roman"/>
          <w:b/>
          <w:sz w:val="24"/>
          <w:szCs w:val="24"/>
        </w:rPr>
        <w:t>8</w:t>
      </w:r>
      <w:r w:rsidRPr="003F6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A5B" w:rsidRPr="001C7A5B" w:rsidRDefault="001C7A5B" w:rsidP="001C7A5B">
      <w:pPr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7A5B">
        <w:rPr>
          <w:rFonts w:ascii="Times New Roman" w:hAnsi="Times New Roman" w:cs="Times New Roman"/>
          <w:b/>
          <w:sz w:val="24"/>
          <w:szCs w:val="24"/>
        </w:rPr>
        <w:t>Estabelece diretrizes</w:t>
      </w:r>
      <w:proofErr w:type="gramEnd"/>
      <w:r w:rsidRPr="001C7A5B">
        <w:rPr>
          <w:rFonts w:ascii="Times New Roman" w:hAnsi="Times New Roman" w:cs="Times New Roman"/>
          <w:b/>
          <w:sz w:val="24"/>
          <w:szCs w:val="24"/>
        </w:rPr>
        <w:t xml:space="preserve"> a serem observáveis pelos órgãos e pelas entidades da Admini</w:t>
      </w:r>
      <w:r w:rsidRPr="001C7A5B">
        <w:rPr>
          <w:rFonts w:ascii="Times New Roman" w:hAnsi="Times New Roman" w:cs="Times New Roman"/>
          <w:b/>
          <w:sz w:val="24"/>
          <w:szCs w:val="24"/>
        </w:rPr>
        <w:t>s</w:t>
      </w:r>
      <w:r w:rsidRPr="001C7A5B">
        <w:rPr>
          <w:rFonts w:ascii="Times New Roman" w:hAnsi="Times New Roman" w:cs="Times New Roman"/>
          <w:b/>
          <w:sz w:val="24"/>
          <w:szCs w:val="24"/>
        </w:rPr>
        <w:t>tração Municipal, Direta e Indireta, nas r</w:t>
      </w:r>
      <w:r w:rsidRPr="001C7A5B">
        <w:rPr>
          <w:rFonts w:ascii="Times New Roman" w:hAnsi="Times New Roman" w:cs="Times New Roman"/>
          <w:b/>
          <w:sz w:val="24"/>
          <w:szCs w:val="24"/>
        </w:rPr>
        <w:t>e</w:t>
      </w:r>
      <w:r w:rsidRPr="001C7A5B">
        <w:rPr>
          <w:rFonts w:ascii="Times New Roman" w:hAnsi="Times New Roman" w:cs="Times New Roman"/>
          <w:b/>
          <w:sz w:val="24"/>
          <w:szCs w:val="24"/>
        </w:rPr>
        <w:t>lações entre si e com os usuários dos serv</w:t>
      </w:r>
      <w:r w:rsidRPr="001C7A5B">
        <w:rPr>
          <w:rFonts w:ascii="Times New Roman" w:hAnsi="Times New Roman" w:cs="Times New Roman"/>
          <w:b/>
          <w:sz w:val="24"/>
          <w:szCs w:val="24"/>
        </w:rPr>
        <w:t>i</w:t>
      </w:r>
      <w:r w:rsidRPr="001C7A5B">
        <w:rPr>
          <w:rFonts w:ascii="Times New Roman" w:hAnsi="Times New Roman" w:cs="Times New Roman"/>
          <w:b/>
          <w:sz w:val="24"/>
          <w:szCs w:val="24"/>
        </w:rPr>
        <w:t>ços públicos</w:t>
      </w:r>
      <w:r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Pr="001C7A5B">
        <w:rPr>
          <w:rFonts w:ascii="Times New Roman" w:hAnsi="Times New Roman" w:cs="Times New Roman"/>
          <w:b/>
          <w:sz w:val="24"/>
          <w:szCs w:val="24"/>
        </w:rPr>
        <w:t>e dispensa o reconhecimento de firma e a autenticação de cópia dos doc</w:t>
      </w:r>
      <w:r w:rsidRPr="001C7A5B">
        <w:rPr>
          <w:rFonts w:ascii="Times New Roman" w:hAnsi="Times New Roman" w:cs="Times New Roman"/>
          <w:b/>
          <w:sz w:val="24"/>
          <w:szCs w:val="24"/>
        </w:rPr>
        <w:t>u</w:t>
      </w:r>
      <w:r w:rsidRPr="001C7A5B">
        <w:rPr>
          <w:rFonts w:ascii="Times New Roman" w:hAnsi="Times New Roman" w:cs="Times New Roman"/>
          <w:b/>
          <w:sz w:val="24"/>
          <w:szCs w:val="24"/>
        </w:rPr>
        <w:t>mentos expedidos no país que se destinem a fazer prova nesses órgãos e entid</w:t>
      </w:r>
      <w:r w:rsidRPr="001C7A5B">
        <w:rPr>
          <w:rFonts w:ascii="Times New Roman" w:hAnsi="Times New Roman" w:cs="Times New Roman"/>
          <w:b/>
          <w:sz w:val="24"/>
          <w:szCs w:val="24"/>
        </w:rPr>
        <w:t>a</w:t>
      </w:r>
      <w:r w:rsidRPr="001C7A5B">
        <w:rPr>
          <w:rFonts w:ascii="Times New Roman" w:hAnsi="Times New Roman" w:cs="Times New Roman"/>
          <w:b/>
          <w:sz w:val="24"/>
          <w:szCs w:val="24"/>
        </w:rPr>
        <w:t>des.</w:t>
      </w:r>
    </w:p>
    <w:p w:rsidR="001C7A5B" w:rsidRDefault="001C7A5B" w:rsidP="00413B8E">
      <w:pPr>
        <w:tabs>
          <w:tab w:val="left" w:pos="567"/>
        </w:tabs>
        <w:spacing w:after="12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F6CD2" w:rsidRDefault="00121BAC" w:rsidP="00413B8E">
      <w:pPr>
        <w:tabs>
          <w:tab w:val="left" w:pos="567"/>
        </w:tabs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JORGE CLADISTONE POZZOBOM</w:t>
      </w:r>
      <w:r w:rsidR="003F6CD2" w:rsidRPr="003F6CD2">
        <w:rPr>
          <w:rFonts w:ascii="Times New Roman" w:hAnsi="Times New Roman" w:cs="Times New Roman"/>
          <w:sz w:val="24"/>
          <w:szCs w:val="24"/>
        </w:rPr>
        <w:t xml:space="preserve">, Prefeito Municipal do Município de Santa Maria, Estado do Rio Grande do Sul. </w:t>
      </w:r>
    </w:p>
    <w:p w:rsidR="003F6CD2" w:rsidRDefault="003F6CD2" w:rsidP="00413B8E">
      <w:pPr>
        <w:tabs>
          <w:tab w:val="left" w:pos="567"/>
        </w:tabs>
        <w:spacing w:after="24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6CD2">
        <w:rPr>
          <w:rFonts w:ascii="Times New Roman" w:hAnsi="Times New Roman" w:cs="Times New Roman"/>
          <w:b/>
          <w:sz w:val="24"/>
          <w:szCs w:val="24"/>
        </w:rPr>
        <w:t>FAÇO SABER</w:t>
      </w:r>
      <w:r w:rsidRPr="003F6CD2">
        <w:rPr>
          <w:rFonts w:ascii="Times New Roman" w:hAnsi="Times New Roman" w:cs="Times New Roman"/>
          <w:sz w:val="24"/>
          <w:szCs w:val="24"/>
        </w:rPr>
        <w:t>, em conformidade com o que determina a Lei Orgânica do Mun</w:t>
      </w:r>
      <w:r w:rsidRPr="003F6CD2">
        <w:rPr>
          <w:rFonts w:ascii="Times New Roman" w:hAnsi="Times New Roman" w:cs="Times New Roman"/>
          <w:sz w:val="24"/>
          <w:szCs w:val="24"/>
        </w:rPr>
        <w:t>i</w:t>
      </w:r>
      <w:r w:rsidRPr="003F6CD2">
        <w:rPr>
          <w:rFonts w:ascii="Times New Roman" w:hAnsi="Times New Roman" w:cs="Times New Roman"/>
          <w:sz w:val="24"/>
          <w:szCs w:val="24"/>
        </w:rPr>
        <w:t>cípio, em seu artigo 99, inciso III, que a Câmara Municipal aprovou e Eu sanciono e pr</w:t>
      </w:r>
      <w:r w:rsidRPr="003F6CD2">
        <w:rPr>
          <w:rFonts w:ascii="Times New Roman" w:hAnsi="Times New Roman" w:cs="Times New Roman"/>
          <w:sz w:val="24"/>
          <w:szCs w:val="24"/>
        </w:rPr>
        <w:t>o</w:t>
      </w:r>
      <w:r w:rsidRPr="003F6CD2">
        <w:rPr>
          <w:rFonts w:ascii="Times New Roman" w:hAnsi="Times New Roman" w:cs="Times New Roman"/>
          <w:sz w:val="24"/>
          <w:szCs w:val="24"/>
        </w:rPr>
        <w:t>mulgo a seguinte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CD2" w:rsidRDefault="003F6CD2" w:rsidP="00413B8E">
      <w:pPr>
        <w:tabs>
          <w:tab w:val="left" w:pos="567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D2">
        <w:rPr>
          <w:rFonts w:ascii="Times New Roman" w:hAnsi="Times New Roman" w:cs="Times New Roman"/>
          <w:b/>
          <w:sz w:val="24"/>
          <w:szCs w:val="24"/>
        </w:rPr>
        <w:t>L E I:</w:t>
      </w:r>
    </w:p>
    <w:p w:rsidR="001C7A5B" w:rsidRPr="001C7A5B" w:rsidRDefault="001C7A5B" w:rsidP="00576BDD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7A5B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Pr="001C7A5B">
        <w:rPr>
          <w:rFonts w:ascii="Times New Roman" w:hAnsi="Times New Roman" w:cs="Times New Roman"/>
          <w:sz w:val="24"/>
          <w:szCs w:val="24"/>
        </w:rPr>
        <w:t>Ficam estabelecidas as seguintes diretrizes a serem observáveis pelos ó</w:t>
      </w:r>
      <w:r w:rsidRPr="001C7A5B">
        <w:rPr>
          <w:rFonts w:ascii="Times New Roman" w:hAnsi="Times New Roman" w:cs="Times New Roman"/>
          <w:sz w:val="24"/>
          <w:szCs w:val="24"/>
        </w:rPr>
        <w:t>r</w:t>
      </w:r>
      <w:r w:rsidRPr="001C7A5B">
        <w:rPr>
          <w:rFonts w:ascii="Times New Roman" w:hAnsi="Times New Roman" w:cs="Times New Roman"/>
          <w:sz w:val="24"/>
          <w:szCs w:val="24"/>
        </w:rPr>
        <w:t>gãos e pelas entidades da Administração Municipal, Direta e Indireta, nas relações entre si e com os usuários dos serviços públicos:</w:t>
      </w:r>
    </w:p>
    <w:p w:rsidR="001C7A5B" w:rsidRPr="00576BDD" w:rsidRDefault="001C7A5B" w:rsidP="00576BDD">
      <w:pPr>
        <w:pStyle w:val="PargrafodaList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76BDD">
        <w:rPr>
          <w:rFonts w:ascii="Times New Roman" w:hAnsi="Times New Roman" w:cs="Times New Roman"/>
          <w:sz w:val="24"/>
          <w:szCs w:val="24"/>
        </w:rPr>
        <w:t>presunção</w:t>
      </w:r>
      <w:proofErr w:type="gramEnd"/>
      <w:r w:rsidRPr="00576BDD">
        <w:rPr>
          <w:rFonts w:ascii="Times New Roman" w:hAnsi="Times New Roman" w:cs="Times New Roman"/>
          <w:sz w:val="24"/>
          <w:szCs w:val="24"/>
        </w:rPr>
        <w:t xml:space="preserve"> de boa-fé;</w:t>
      </w:r>
    </w:p>
    <w:p w:rsidR="001C7A5B" w:rsidRPr="00576BDD" w:rsidRDefault="001C7A5B" w:rsidP="00576BDD">
      <w:pPr>
        <w:pStyle w:val="PargrafodaList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76BDD">
        <w:rPr>
          <w:rFonts w:ascii="Times New Roman" w:hAnsi="Times New Roman" w:cs="Times New Roman"/>
          <w:sz w:val="24"/>
          <w:szCs w:val="24"/>
        </w:rPr>
        <w:t>compartilhamento</w:t>
      </w:r>
      <w:proofErr w:type="gramEnd"/>
      <w:r w:rsidRPr="00576BDD">
        <w:rPr>
          <w:rFonts w:ascii="Times New Roman" w:hAnsi="Times New Roman" w:cs="Times New Roman"/>
          <w:sz w:val="24"/>
          <w:szCs w:val="24"/>
        </w:rPr>
        <w:t xml:space="preserve"> de informações, sempre que possível, nos termos da lei e de sua regulamentação;</w:t>
      </w:r>
    </w:p>
    <w:p w:rsidR="001C7A5B" w:rsidRPr="00576BDD" w:rsidRDefault="001C7A5B" w:rsidP="00576BDD">
      <w:pPr>
        <w:pStyle w:val="PargrafodaList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76BDD">
        <w:rPr>
          <w:rFonts w:ascii="Times New Roman" w:hAnsi="Times New Roman" w:cs="Times New Roman"/>
          <w:sz w:val="24"/>
          <w:szCs w:val="24"/>
        </w:rPr>
        <w:t>atuação</w:t>
      </w:r>
      <w:proofErr w:type="gramEnd"/>
      <w:r w:rsidRPr="00576BDD">
        <w:rPr>
          <w:rFonts w:ascii="Times New Roman" w:hAnsi="Times New Roman" w:cs="Times New Roman"/>
          <w:sz w:val="24"/>
          <w:szCs w:val="24"/>
        </w:rPr>
        <w:t xml:space="preserve"> integrada e sistêmica na expedição de atestados, certidões e docume</w:t>
      </w:r>
      <w:r w:rsidRPr="00576BDD">
        <w:rPr>
          <w:rFonts w:ascii="Times New Roman" w:hAnsi="Times New Roman" w:cs="Times New Roman"/>
          <w:sz w:val="24"/>
          <w:szCs w:val="24"/>
        </w:rPr>
        <w:t>n</w:t>
      </w:r>
      <w:r w:rsidRPr="00576BDD">
        <w:rPr>
          <w:rFonts w:ascii="Times New Roman" w:hAnsi="Times New Roman" w:cs="Times New Roman"/>
          <w:sz w:val="24"/>
          <w:szCs w:val="24"/>
        </w:rPr>
        <w:t>tos comprobatórios ou semelhantes;</w:t>
      </w:r>
    </w:p>
    <w:p w:rsidR="001C7A5B" w:rsidRPr="00576BDD" w:rsidRDefault="001C7A5B" w:rsidP="00576BDD">
      <w:pPr>
        <w:pStyle w:val="PargrafodaList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76BDD">
        <w:rPr>
          <w:rFonts w:ascii="Times New Roman" w:hAnsi="Times New Roman" w:cs="Times New Roman"/>
          <w:sz w:val="24"/>
          <w:szCs w:val="24"/>
        </w:rPr>
        <w:t>racionalização</w:t>
      </w:r>
      <w:proofErr w:type="gramEnd"/>
      <w:r w:rsidRPr="00576BDD">
        <w:rPr>
          <w:rFonts w:ascii="Times New Roman" w:hAnsi="Times New Roman" w:cs="Times New Roman"/>
          <w:sz w:val="24"/>
          <w:szCs w:val="24"/>
        </w:rPr>
        <w:t xml:space="preserve"> de métodos e procedimentos de controle; e</w:t>
      </w:r>
    </w:p>
    <w:p w:rsidR="001C7A5B" w:rsidRPr="00576BDD" w:rsidRDefault="001C7A5B" w:rsidP="00576BDD">
      <w:pPr>
        <w:pStyle w:val="PargrafodaList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76BDD">
        <w:rPr>
          <w:rFonts w:ascii="Times New Roman" w:hAnsi="Times New Roman" w:cs="Times New Roman"/>
          <w:sz w:val="24"/>
          <w:szCs w:val="24"/>
        </w:rPr>
        <w:t>eliminação</w:t>
      </w:r>
      <w:proofErr w:type="gramEnd"/>
      <w:r w:rsidRPr="00576BDD">
        <w:rPr>
          <w:rFonts w:ascii="Times New Roman" w:hAnsi="Times New Roman" w:cs="Times New Roman"/>
          <w:sz w:val="24"/>
          <w:szCs w:val="24"/>
        </w:rPr>
        <w:t xml:space="preserve"> de formalidades e exigências cujo custo econômico ou social seja s</w:t>
      </w:r>
      <w:r w:rsidRPr="00576BDD">
        <w:rPr>
          <w:rFonts w:ascii="Times New Roman" w:hAnsi="Times New Roman" w:cs="Times New Roman"/>
          <w:sz w:val="24"/>
          <w:szCs w:val="24"/>
        </w:rPr>
        <w:t>u</w:t>
      </w:r>
      <w:r w:rsidRPr="00576BDD">
        <w:rPr>
          <w:rFonts w:ascii="Times New Roman" w:hAnsi="Times New Roman" w:cs="Times New Roman"/>
          <w:sz w:val="24"/>
          <w:szCs w:val="24"/>
        </w:rPr>
        <w:t>perior ao risco envolvido.</w:t>
      </w:r>
    </w:p>
    <w:p w:rsidR="001C7A5B" w:rsidRPr="001C7A5B" w:rsidRDefault="001C7A5B" w:rsidP="00576BDD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7A5B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1C7A5B">
        <w:rPr>
          <w:rFonts w:ascii="Times New Roman" w:hAnsi="Times New Roman" w:cs="Times New Roman"/>
          <w:sz w:val="24"/>
          <w:szCs w:val="24"/>
        </w:rPr>
        <w:t xml:space="preserve">  Para os fins desta Lei, consideram-se usuários de serviços p</w:t>
      </w:r>
      <w:r w:rsidRPr="001C7A5B">
        <w:rPr>
          <w:rFonts w:ascii="Times New Roman" w:hAnsi="Times New Roman" w:cs="Times New Roman"/>
          <w:sz w:val="24"/>
          <w:szCs w:val="24"/>
        </w:rPr>
        <w:t>ú</w:t>
      </w:r>
      <w:r w:rsidRPr="001C7A5B">
        <w:rPr>
          <w:rFonts w:ascii="Times New Roman" w:hAnsi="Times New Roman" w:cs="Times New Roman"/>
          <w:sz w:val="24"/>
          <w:szCs w:val="24"/>
        </w:rPr>
        <w:t xml:space="preserve">blicos as pessoas físicas e as pessoas jurídicas, de direito público ou privado, </w:t>
      </w:r>
      <w:proofErr w:type="gramStart"/>
      <w:r w:rsidRPr="001C7A5B">
        <w:rPr>
          <w:rFonts w:ascii="Times New Roman" w:hAnsi="Times New Roman" w:cs="Times New Roman"/>
          <w:sz w:val="24"/>
          <w:szCs w:val="24"/>
        </w:rPr>
        <w:t>diret</w:t>
      </w:r>
      <w:r w:rsidRPr="001C7A5B">
        <w:rPr>
          <w:rFonts w:ascii="Times New Roman" w:hAnsi="Times New Roman" w:cs="Times New Roman"/>
          <w:sz w:val="24"/>
          <w:szCs w:val="24"/>
        </w:rPr>
        <w:t>a</w:t>
      </w:r>
      <w:r w:rsidRPr="001C7A5B">
        <w:rPr>
          <w:rFonts w:ascii="Times New Roman" w:hAnsi="Times New Roman" w:cs="Times New Roman"/>
          <w:sz w:val="24"/>
          <w:szCs w:val="24"/>
        </w:rPr>
        <w:t>mente atendidas pelos órgãos e pelas entidades da Administração Municipal, Direta e Ind</w:t>
      </w:r>
      <w:r w:rsidRPr="001C7A5B">
        <w:rPr>
          <w:rFonts w:ascii="Times New Roman" w:hAnsi="Times New Roman" w:cs="Times New Roman"/>
          <w:sz w:val="24"/>
          <w:szCs w:val="24"/>
        </w:rPr>
        <w:t>i</w:t>
      </w:r>
      <w:r w:rsidRPr="001C7A5B">
        <w:rPr>
          <w:rFonts w:ascii="Times New Roman" w:hAnsi="Times New Roman" w:cs="Times New Roman"/>
          <w:sz w:val="24"/>
          <w:szCs w:val="24"/>
        </w:rPr>
        <w:t>reta</w:t>
      </w:r>
      <w:proofErr w:type="gramEnd"/>
      <w:r w:rsidRPr="001C7A5B">
        <w:rPr>
          <w:rFonts w:ascii="Times New Roman" w:hAnsi="Times New Roman" w:cs="Times New Roman"/>
          <w:sz w:val="24"/>
          <w:szCs w:val="24"/>
        </w:rPr>
        <w:t>.</w:t>
      </w:r>
    </w:p>
    <w:p w:rsidR="001C7A5B" w:rsidRPr="001C7A5B" w:rsidRDefault="001C7A5B" w:rsidP="00576BDD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7A5B">
        <w:rPr>
          <w:rFonts w:ascii="Times New Roman" w:hAnsi="Times New Roman" w:cs="Times New Roman"/>
          <w:b/>
          <w:sz w:val="24"/>
          <w:szCs w:val="24"/>
        </w:rPr>
        <w:t>Art. 2º</w:t>
      </w:r>
      <w:r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Pr="001C7A5B">
        <w:rPr>
          <w:rFonts w:ascii="Times New Roman" w:hAnsi="Times New Roman" w:cs="Times New Roman"/>
          <w:sz w:val="24"/>
          <w:szCs w:val="24"/>
        </w:rPr>
        <w:t xml:space="preserve">Ficam dispensados </w:t>
      </w:r>
      <w:proofErr w:type="gramStart"/>
      <w:r w:rsidRPr="001C7A5B">
        <w:rPr>
          <w:rFonts w:ascii="Times New Roman" w:hAnsi="Times New Roman" w:cs="Times New Roman"/>
          <w:sz w:val="24"/>
          <w:szCs w:val="24"/>
        </w:rPr>
        <w:t>o reconhecimento de firma e a autenticação de cópia dos documentos expedidos no país que sejam destinados a fazer prova</w:t>
      </w:r>
      <w:proofErr w:type="gramEnd"/>
      <w:r w:rsidRPr="001C7A5B">
        <w:rPr>
          <w:rFonts w:ascii="Times New Roman" w:hAnsi="Times New Roman" w:cs="Times New Roman"/>
          <w:sz w:val="24"/>
          <w:szCs w:val="24"/>
        </w:rPr>
        <w:t xml:space="preserve"> em órgãos e entid</w:t>
      </w:r>
      <w:r w:rsidRPr="001C7A5B">
        <w:rPr>
          <w:rFonts w:ascii="Times New Roman" w:hAnsi="Times New Roman" w:cs="Times New Roman"/>
          <w:sz w:val="24"/>
          <w:szCs w:val="24"/>
        </w:rPr>
        <w:t>a</w:t>
      </w:r>
      <w:r w:rsidRPr="001C7A5B">
        <w:rPr>
          <w:rFonts w:ascii="Times New Roman" w:hAnsi="Times New Roman" w:cs="Times New Roman"/>
          <w:sz w:val="24"/>
          <w:szCs w:val="24"/>
        </w:rPr>
        <w:t>des da Administração Municipal, Direta e Indireta.</w:t>
      </w:r>
    </w:p>
    <w:p w:rsidR="001C7A5B" w:rsidRPr="001C7A5B" w:rsidRDefault="001C7A5B" w:rsidP="00576BDD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7A5B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1C7A5B">
        <w:rPr>
          <w:rFonts w:ascii="Times New Roman" w:hAnsi="Times New Roman" w:cs="Times New Roman"/>
          <w:sz w:val="24"/>
          <w:szCs w:val="24"/>
        </w:rPr>
        <w:t xml:space="preserve">  Havendo dúvida fundamentada quanto à autenticidade, poderá ser exigido o documento original ou a cópia autenticada.</w:t>
      </w:r>
    </w:p>
    <w:p w:rsidR="001C7A5B" w:rsidRPr="001C7A5B" w:rsidRDefault="001C7A5B" w:rsidP="00576BDD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7A5B">
        <w:rPr>
          <w:rFonts w:ascii="Times New Roman" w:hAnsi="Times New Roman" w:cs="Times New Roman"/>
          <w:b/>
          <w:sz w:val="24"/>
          <w:szCs w:val="24"/>
        </w:rPr>
        <w:t>Art. 3º</w:t>
      </w:r>
      <w:r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Pr="001C7A5B">
        <w:rPr>
          <w:rFonts w:ascii="Times New Roman" w:hAnsi="Times New Roman" w:cs="Times New Roman"/>
          <w:sz w:val="24"/>
          <w:szCs w:val="24"/>
        </w:rPr>
        <w:t>O Executivo Municipal poderá regulamentar o processo de autenticação administrativa simplificada para os casos previstos no parágrafo único do art. 2º de</w:t>
      </w:r>
      <w:r w:rsidRPr="001C7A5B">
        <w:rPr>
          <w:rFonts w:ascii="Times New Roman" w:hAnsi="Times New Roman" w:cs="Times New Roman"/>
          <w:sz w:val="24"/>
          <w:szCs w:val="24"/>
        </w:rPr>
        <w:t>s</w:t>
      </w:r>
      <w:r w:rsidRPr="001C7A5B">
        <w:rPr>
          <w:rFonts w:ascii="Times New Roman" w:hAnsi="Times New Roman" w:cs="Times New Roman"/>
          <w:sz w:val="24"/>
          <w:szCs w:val="24"/>
        </w:rPr>
        <w:t>ta Lei.</w:t>
      </w:r>
    </w:p>
    <w:p w:rsidR="001C7A5B" w:rsidRDefault="001C7A5B" w:rsidP="00576BDD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7A5B">
        <w:rPr>
          <w:rFonts w:ascii="Times New Roman" w:hAnsi="Times New Roman" w:cs="Times New Roman"/>
          <w:b/>
          <w:sz w:val="24"/>
          <w:szCs w:val="24"/>
        </w:rPr>
        <w:t>Art. 4º</w:t>
      </w:r>
      <w:r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Pr="001C7A5B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576BDD" w:rsidRPr="001C7A5B" w:rsidRDefault="00576BDD" w:rsidP="00576BDD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D5E" w:rsidRDefault="00D94D5E" w:rsidP="00F81CD2">
      <w:pPr>
        <w:tabs>
          <w:tab w:val="left" w:pos="567"/>
        </w:tabs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CD2" w:rsidRPr="003F6CD2" w:rsidRDefault="00F81CD2" w:rsidP="00F81CD2">
      <w:pPr>
        <w:tabs>
          <w:tab w:val="left" w:pos="567"/>
        </w:tabs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CD2">
        <w:rPr>
          <w:rFonts w:ascii="Times New Roman" w:hAnsi="Times New Roman" w:cs="Times New Roman"/>
          <w:b/>
          <w:sz w:val="24"/>
          <w:szCs w:val="24"/>
        </w:rPr>
        <w:t>PROJETO DE LEI Nº ____________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  <w:r w:rsidRPr="003F6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D5E" w:rsidRDefault="00D94D5E" w:rsidP="001C7A5B">
      <w:pPr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1C7A5B" w:rsidRPr="001C7A5B" w:rsidRDefault="001C7A5B" w:rsidP="001C7A5B">
      <w:pPr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7A5B">
        <w:rPr>
          <w:rFonts w:ascii="Times New Roman" w:hAnsi="Times New Roman" w:cs="Times New Roman"/>
          <w:b/>
          <w:sz w:val="24"/>
          <w:szCs w:val="24"/>
        </w:rPr>
        <w:t>Estabelece diretrizes</w:t>
      </w:r>
      <w:proofErr w:type="gramEnd"/>
      <w:r w:rsidRPr="001C7A5B">
        <w:rPr>
          <w:rFonts w:ascii="Times New Roman" w:hAnsi="Times New Roman" w:cs="Times New Roman"/>
          <w:b/>
          <w:sz w:val="24"/>
          <w:szCs w:val="24"/>
        </w:rPr>
        <w:t xml:space="preserve"> a serem observáveis pelos órgãos e pelas entidades da Admini</w:t>
      </w:r>
      <w:r w:rsidRPr="001C7A5B">
        <w:rPr>
          <w:rFonts w:ascii="Times New Roman" w:hAnsi="Times New Roman" w:cs="Times New Roman"/>
          <w:b/>
          <w:sz w:val="24"/>
          <w:szCs w:val="24"/>
        </w:rPr>
        <w:t>s</w:t>
      </w:r>
      <w:r w:rsidRPr="001C7A5B">
        <w:rPr>
          <w:rFonts w:ascii="Times New Roman" w:hAnsi="Times New Roman" w:cs="Times New Roman"/>
          <w:b/>
          <w:sz w:val="24"/>
          <w:szCs w:val="24"/>
        </w:rPr>
        <w:t>tração Municipal, Direta e Indireta, nas r</w:t>
      </w:r>
      <w:r w:rsidRPr="001C7A5B">
        <w:rPr>
          <w:rFonts w:ascii="Times New Roman" w:hAnsi="Times New Roman" w:cs="Times New Roman"/>
          <w:b/>
          <w:sz w:val="24"/>
          <w:szCs w:val="24"/>
        </w:rPr>
        <w:t>e</w:t>
      </w:r>
      <w:r w:rsidRPr="001C7A5B">
        <w:rPr>
          <w:rFonts w:ascii="Times New Roman" w:hAnsi="Times New Roman" w:cs="Times New Roman"/>
          <w:b/>
          <w:sz w:val="24"/>
          <w:szCs w:val="24"/>
        </w:rPr>
        <w:t>lações entre si e com os usuários dos serv</w:t>
      </w:r>
      <w:r w:rsidRPr="001C7A5B">
        <w:rPr>
          <w:rFonts w:ascii="Times New Roman" w:hAnsi="Times New Roman" w:cs="Times New Roman"/>
          <w:b/>
          <w:sz w:val="24"/>
          <w:szCs w:val="24"/>
        </w:rPr>
        <w:t>i</w:t>
      </w:r>
      <w:r w:rsidRPr="001C7A5B">
        <w:rPr>
          <w:rFonts w:ascii="Times New Roman" w:hAnsi="Times New Roman" w:cs="Times New Roman"/>
          <w:b/>
          <w:sz w:val="24"/>
          <w:szCs w:val="24"/>
        </w:rPr>
        <w:t>ços públicos</w:t>
      </w:r>
      <w:r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Pr="001C7A5B">
        <w:rPr>
          <w:rFonts w:ascii="Times New Roman" w:hAnsi="Times New Roman" w:cs="Times New Roman"/>
          <w:b/>
          <w:sz w:val="24"/>
          <w:szCs w:val="24"/>
        </w:rPr>
        <w:t>e dispensa o reconhecimento de firma e a autenticação de cópia dos doc</w:t>
      </w:r>
      <w:r w:rsidRPr="001C7A5B">
        <w:rPr>
          <w:rFonts w:ascii="Times New Roman" w:hAnsi="Times New Roman" w:cs="Times New Roman"/>
          <w:b/>
          <w:sz w:val="24"/>
          <w:szCs w:val="24"/>
        </w:rPr>
        <w:t>u</w:t>
      </w:r>
      <w:r w:rsidRPr="001C7A5B">
        <w:rPr>
          <w:rFonts w:ascii="Times New Roman" w:hAnsi="Times New Roman" w:cs="Times New Roman"/>
          <w:b/>
          <w:sz w:val="24"/>
          <w:szCs w:val="24"/>
        </w:rPr>
        <w:t>mentos expedidos no país que se destinem a fazer prova nesses órgãos e entid</w:t>
      </w:r>
      <w:r w:rsidRPr="001C7A5B">
        <w:rPr>
          <w:rFonts w:ascii="Times New Roman" w:hAnsi="Times New Roman" w:cs="Times New Roman"/>
          <w:b/>
          <w:sz w:val="24"/>
          <w:szCs w:val="24"/>
        </w:rPr>
        <w:t>a</w:t>
      </w:r>
      <w:r w:rsidRPr="001C7A5B">
        <w:rPr>
          <w:rFonts w:ascii="Times New Roman" w:hAnsi="Times New Roman" w:cs="Times New Roman"/>
          <w:b/>
          <w:sz w:val="24"/>
          <w:szCs w:val="24"/>
        </w:rPr>
        <w:t>des.</w:t>
      </w:r>
    </w:p>
    <w:p w:rsidR="008F24A6" w:rsidRDefault="008F24A6" w:rsidP="00F81CD2">
      <w:pPr>
        <w:tabs>
          <w:tab w:val="left" w:pos="567"/>
        </w:tabs>
        <w:spacing w:after="24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D94D5E" w:rsidRPr="003F6CD2" w:rsidRDefault="00D94D5E" w:rsidP="00F81CD2">
      <w:pPr>
        <w:tabs>
          <w:tab w:val="left" w:pos="567"/>
        </w:tabs>
        <w:spacing w:after="24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A778D9" w:rsidRPr="00DF73F9" w:rsidRDefault="005C4D40" w:rsidP="004604C6">
      <w:pPr>
        <w:shd w:val="clear" w:color="auto" w:fill="A6A6A6" w:themeFill="background1" w:themeFillShade="A6"/>
        <w:tabs>
          <w:tab w:val="left" w:pos="42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F9">
        <w:rPr>
          <w:rFonts w:ascii="Times New Roman" w:hAnsi="Times New Roman" w:cs="Times New Roman"/>
          <w:b/>
          <w:sz w:val="28"/>
          <w:szCs w:val="28"/>
        </w:rPr>
        <w:t>J</w:t>
      </w:r>
      <w:r w:rsidR="00A778D9" w:rsidRPr="00DF73F9">
        <w:rPr>
          <w:rFonts w:ascii="Times New Roman" w:hAnsi="Times New Roman" w:cs="Times New Roman"/>
          <w:b/>
          <w:sz w:val="28"/>
          <w:szCs w:val="28"/>
        </w:rPr>
        <w:t>USTIFICATIVA</w:t>
      </w:r>
    </w:p>
    <w:p w:rsidR="00D94D5E" w:rsidRDefault="00D94D5E" w:rsidP="001C7A5B">
      <w:pPr>
        <w:tabs>
          <w:tab w:val="left" w:pos="426"/>
        </w:tabs>
        <w:spacing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94D5E" w:rsidRDefault="00D94D5E" w:rsidP="001C7A5B">
      <w:pPr>
        <w:tabs>
          <w:tab w:val="left" w:pos="426"/>
        </w:tabs>
        <w:spacing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13F23" w:rsidRPr="001C7A5B" w:rsidRDefault="00576BDD" w:rsidP="001C7A5B">
      <w:pPr>
        <w:tabs>
          <w:tab w:val="left" w:pos="426"/>
        </w:tabs>
        <w:spacing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A741A" w:rsidRPr="001C7A5B">
        <w:rPr>
          <w:rFonts w:ascii="Times New Roman" w:hAnsi="Times New Roman" w:cs="Times New Roman"/>
          <w:sz w:val="24"/>
          <w:szCs w:val="24"/>
        </w:rPr>
        <w:t>p</w:t>
      </w:r>
      <w:r w:rsidR="00A778D9" w:rsidRPr="001C7A5B">
        <w:rPr>
          <w:rFonts w:ascii="Times New Roman" w:hAnsi="Times New Roman" w:cs="Times New Roman"/>
          <w:sz w:val="24"/>
          <w:szCs w:val="24"/>
        </w:rPr>
        <w:t xml:space="preserve">resente </w:t>
      </w:r>
      <w:r w:rsidR="00BA741A" w:rsidRPr="001C7A5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jeto visa desburocratizar e </w:t>
      </w:r>
      <w:proofErr w:type="gramStart"/>
      <w:r>
        <w:rPr>
          <w:rFonts w:ascii="Times New Roman" w:hAnsi="Times New Roman" w:cs="Times New Roman"/>
          <w:sz w:val="24"/>
          <w:szCs w:val="24"/>
        </w:rPr>
        <w:t>agilizar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processos reduzindo os custos para o munícipe</w:t>
      </w:r>
      <w:r w:rsidR="00BA741A" w:rsidRPr="001C7A5B">
        <w:rPr>
          <w:rFonts w:ascii="Times New Roman" w:hAnsi="Times New Roman" w:cs="Times New Roman"/>
          <w:sz w:val="24"/>
          <w:szCs w:val="24"/>
        </w:rPr>
        <w:t>.</w:t>
      </w:r>
      <w:r w:rsidR="00F0223A"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="00620BBF" w:rsidRPr="001C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A5B" w:rsidRPr="001C7A5B" w:rsidRDefault="001C7A5B" w:rsidP="001C7A5B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C7A5B">
        <w:rPr>
          <w:rFonts w:ascii="Times New Roman" w:hAnsi="Times New Roman" w:cs="Times New Roman"/>
          <w:bCs/>
          <w:sz w:val="24"/>
          <w:szCs w:val="24"/>
        </w:rPr>
        <w:t xml:space="preserve">Atualmente o Brasil encontra-se na 125ª posição, entre </w:t>
      </w:r>
      <w:proofErr w:type="gramStart"/>
      <w:r w:rsidRPr="001C7A5B">
        <w:rPr>
          <w:rFonts w:ascii="Times New Roman" w:hAnsi="Times New Roman" w:cs="Times New Roman"/>
          <w:bCs/>
          <w:sz w:val="24"/>
          <w:szCs w:val="24"/>
        </w:rPr>
        <w:t>190 países, no Índice de Facilidade de se Fazer Negócios, elaborado anualmente pelo Banco Mundial</w:t>
      </w:r>
      <w:proofErr w:type="gramEnd"/>
      <w:r w:rsidRPr="001C7A5B">
        <w:rPr>
          <w:rFonts w:ascii="Times New Roman" w:hAnsi="Times New Roman" w:cs="Times New Roman"/>
          <w:bCs/>
          <w:sz w:val="24"/>
          <w:szCs w:val="24"/>
        </w:rPr>
        <w:t>. Em alguns dos ques</w:t>
      </w:r>
      <w:r w:rsidRPr="001C7A5B">
        <w:rPr>
          <w:rFonts w:ascii="Times New Roman" w:hAnsi="Times New Roman" w:cs="Times New Roman"/>
          <w:bCs/>
          <w:sz w:val="24"/>
          <w:szCs w:val="24"/>
        </w:rPr>
        <w:t>i</w:t>
      </w:r>
      <w:r w:rsidRPr="001C7A5B">
        <w:rPr>
          <w:rFonts w:ascii="Times New Roman" w:hAnsi="Times New Roman" w:cs="Times New Roman"/>
          <w:bCs/>
          <w:sz w:val="24"/>
          <w:szCs w:val="24"/>
        </w:rPr>
        <w:t xml:space="preserve">tos, como “Abertura de Empresas” (176º), “Obtenção de Alvarás de Construção” (170º) e “Pagamento de Impostos” (184º), o Brasil fica entre os últimos do </w:t>
      </w:r>
      <w:r w:rsidRPr="001C7A5B">
        <w:rPr>
          <w:rFonts w:ascii="Times New Roman" w:hAnsi="Times New Roman" w:cs="Times New Roman"/>
          <w:bCs/>
          <w:i/>
          <w:sz w:val="24"/>
          <w:szCs w:val="24"/>
        </w:rPr>
        <w:t>ranking</w:t>
      </w:r>
      <w:r w:rsidRPr="001C7A5B">
        <w:rPr>
          <w:rFonts w:ascii="Times New Roman" w:hAnsi="Times New Roman" w:cs="Times New Roman"/>
          <w:bCs/>
          <w:sz w:val="24"/>
          <w:szCs w:val="24"/>
        </w:rPr>
        <w:t>, fica</w:t>
      </w:r>
      <w:r w:rsidRPr="001C7A5B">
        <w:rPr>
          <w:rFonts w:ascii="Times New Roman" w:hAnsi="Times New Roman" w:cs="Times New Roman"/>
          <w:bCs/>
          <w:sz w:val="24"/>
          <w:szCs w:val="24"/>
        </w:rPr>
        <w:t>n</w:t>
      </w:r>
      <w:r w:rsidRPr="001C7A5B">
        <w:rPr>
          <w:rFonts w:ascii="Times New Roman" w:hAnsi="Times New Roman" w:cs="Times New Roman"/>
          <w:bCs/>
          <w:sz w:val="24"/>
          <w:szCs w:val="24"/>
        </w:rPr>
        <w:t>do atrás de países como Uganda, Gana, Sri Lanka e Tadjiquistão. Na verdade, é mais fácil abrir uma empresa em locais em guerra civil como a Síria e a Faixa de Gaza do que no Brasil.</w:t>
      </w:r>
    </w:p>
    <w:p w:rsidR="001C7A5B" w:rsidRPr="001C7A5B" w:rsidRDefault="001C7A5B" w:rsidP="001C7A5B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C7A5B">
        <w:rPr>
          <w:rFonts w:ascii="Times New Roman" w:hAnsi="Times New Roman" w:cs="Times New Roman"/>
          <w:bCs/>
          <w:sz w:val="24"/>
          <w:szCs w:val="24"/>
        </w:rPr>
        <w:t>Essa situação é reflexo direto de diversas e contínuas exigências regulatórias e b</w:t>
      </w:r>
      <w:r w:rsidRPr="001C7A5B">
        <w:rPr>
          <w:rFonts w:ascii="Times New Roman" w:hAnsi="Times New Roman" w:cs="Times New Roman"/>
          <w:bCs/>
          <w:sz w:val="24"/>
          <w:szCs w:val="24"/>
        </w:rPr>
        <w:t>u</w:t>
      </w:r>
      <w:r w:rsidRPr="001C7A5B">
        <w:rPr>
          <w:rFonts w:ascii="Times New Roman" w:hAnsi="Times New Roman" w:cs="Times New Roman"/>
          <w:bCs/>
          <w:sz w:val="24"/>
          <w:szCs w:val="24"/>
        </w:rPr>
        <w:t>rocráticas e de procedimentos que retardam o andamento de processos administrativos. É imperat</w:t>
      </w:r>
      <w:r w:rsidRPr="001C7A5B">
        <w:rPr>
          <w:rFonts w:ascii="Times New Roman" w:hAnsi="Times New Roman" w:cs="Times New Roman"/>
          <w:bCs/>
          <w:sz w:val="24"/>
          <w:szCs w:val="24"/>
        </w:rPr>
        <w:t>i</w:t>
      </w:r>
      <w:r w:rsidRPr="001C7A5B">
        <w:rPr>
          <w:rFonts w:ascii="Times New Roman" w:hAnsi="Times New Roman" w:cs="Times New Roman"/>
          <w:bCs/>
          <w:sz w:val="24"/>
          <w:szCs w:val="24"/>
        </w:rPr>
        <w:t>vo, portanto, que se trabalhe exaustivamente em reformas que deem celeridade aos proce</w:t>
      </w:r>
      <w:r w:rsidRPr="001C7A5B">
        <w:rPr>
          <w:rFonts w:ascii="Times New Roman" w:hAnsi="Times New Roman" w:cs="Times New Roman"/>
          <w:bCs/>
          <w:sz w:val="24"/>
          <w:szCs w:val="24"/>
        </w:rPr>
        <w:t>s</w:t>
      </w:r>
      <w:r w:rsidRPr="001C7A5B">
        <w:rPr>
          <w:rFonts w:ascii="Times New Roman" w:hAnsi="Times New Roman" w:cs="Times New Roman"/>
          <w:bCs/>
          <w:sz w:val="24"/>
          <w:szCs w:val="24"/>
        </w:rPr>
        <w:t>sos junto ao setor público e que, de fato, desburocratizem a vida do cidadão.</w:t>
      </w:r>
    </w:p>
    <w:p w:rsidR="001C7A5B" w:rsidRPr="001C7A5B" w:rsidRDefault="001C7A5B" w:rsidP="001C7A5B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C7A5B">
        <w:rPr>
          <w:rFonts w:ascii="Times New Roman" w:hAnsi="Times New Roman" w:cs="Times New Roman"/>
          <w:bCs/>
          <w:sz w:val="24"/>
          <w:szCs w:val="24"/>
        </w:rPr>
        <w:t>Nesse sentido, o presente Projeto de Lei visa, simplesmente – mas com grande i</w:t>
      </w:r>
      <w:r w:rsidRPr="001C7A5B">
        <w:rPr>
          <w:rFonts w:ascii="Times New Roman" w:hAnsi="Times New Roman" w:cs="Times New Roman"/>
          <w:bCs/>
          <w:sz w:val="24"/>
          <w:szCs w:val="24"/>
        </w:rPr>
        <w:t>m</w:t>
      </w:r>
      <w:r w:rsidRPr="001C7A5B">
        <w:rPr>
          <w:rFonts w:ascii="Times New Roman" w:hAnsi="Times New Roman" w:cs="Times New Roman"/>
          <w:bCs/>
          <w:sz w:val="24"/>
          <w:szCs w:val="24"/>
        </w:rPr>
        <w:t xml:space="preserve">pacto – a instrumentalizar e a efetivamente aplicar o </w:t>
      </w:r>
      <w:r w:rsidRPr="001C7A5B">
        <w:rPr>
          <w:rFonts w:ascii="Times New Roman" w:hAnsi="Times New Roman" w:cs="Times New Roman"/>
          <w:bCs/>
          <w:sz w:val="24"/>
          <w:szCs w:val="24"/>
          <w:u w:val="words"/>
        </w:rPr>
        <w:t>princípio de presunção de boa-fé</w:t>
      </w:r>
      <w:r w:rsidRPr="001C7A5B">
        <w:rPr>
          <w:rFonts w:ascii="Times New Roman" w:hAnsi="Times New Roman" w:cs="Times New Roman"/>
          <w:bCs/>
          <w:sz w:val="24"/>
          <w:szCs w:val="24"/>
        </w:rPr>
        <w:t xml:space="preserve"> aos proced</w:t>
      </w:r>
      <w:r w:rsidRPr="001C7A5B">
        <w:rPr>
          <w:rFonts w:ascii="Times New Roman" w:hAnsi="Times New Roman" w:cs="Times New Roman"/>
          <w:bCs/>
          <w:sz w:val="24"/>
          <w:szCs w:val="24"/>
        </w:rPr>
        <w:t>i</w:t>
      </w:r>
      <w:r w:rsidRPr="001C7A5B">
        <w:rPr>
          <w:rFonts w:ascii="Times New Roman" w:hAnsi="Times New Roman" w:cs="Times New Roman"/>
          <w:bCs/>
          <w:sz w:val="24"/>
          <w:szCs w:val="24"/>
        </w:rPr>
        <w:t xml:space="preserve">mentos diários do serviço público municipal de </w:t>
      </w:r>
      <w:r w:rsidR="00D94D5E">
        <w:rPr>
          <w:rFonts w:ascii="Times New Roman" w:hAnsi="Times New Roman" w:cs="Times New Roman"/>
          <w:bCs/>
          <w:sz w:val="24"/>
          <w:szCs w:val="24"/>
        </w:rPr>
        <w:t>Santa Maria.</w:t>
      </w:r>
    </w:p>
    <w:p w:rsidR="001C7A5B" w:rsidRPr="001C7A5B" w:rsidRDefault="001C7A5B" w:rsidP="001C7A5B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C7A5B">
        <w:rPr>
          <w:rFonts w:ascii="Times New Roman" w:hAnsi="Times New Roman" w:cs="Times New Roman"/>
          <w:bCs/>
          <w:sz w:val="24"/>
          <w:szCs w:val="24"/>
        </w:rPr>
        <w:t xml:space="preserve">A presunção de boa-fé é princípio geral de direito </w:t>
      </w:r>
      <w:r w:rsidRPr="001C7A5B">
        <w:rPr>
          <w:rFonts w:ascii="Times New Roman" w:hAnsi="Times New Roman" w:cs="Times New Roman"/>
          <w:bCs/>
          <w:sz w:val="24"/>
          <w:szCs w:val="24"/>
          <w:u w:val="words"/>
        </w:rPr>
        <w:t>universalmente aceito</w:t>
      </w:r>
      <w:r w:rsidRPr="001C7A5B">
        <w:rPr>
          <w:rFonts w:ascii="Times New Roman" w:hAnsi="Times New Roman" w:cs="Times New Roman"/>
          <w:bCs/>
          <w:sz w:val="24"/>
          <w:szCs w:val="24"/>
        </w:rPr>
        <w:t>, sendo m</w:t>
      </w:r>
      <w:r w:rsidRPr="001C7A5B">
        <w:rPr>
          <w:rFonts w:ascii="Times New Roman" w:hAnsi="Times New Roman" w:cs="Times New Roman"/>
          <w:bCs/>
          <w:sz w:val="24"/>
          <w:szCs w:val="24"/>
        </w:rPr>
        <w:t>i</w:t>
      </w:r>
      <w:r w:rsidRPr="001C7A5B">
        <w:rPr>
          <w:rFonts w:ascii="Times New Roman" w:hAnsi="Times New Roman" w:cs="Times New Roman"/>
          <w:bCs/>
          <w:sz w:val="24"/>
          <w:szCs w:val="24"/>
        </w:rPr>
        <w:t xml:space="preserve">lenar o brocardo: “a boa-fé se presume; a má-fé se prova”. </w:t>
      </w:r>
    </w:p>
    <w:p w:rsidR="001C7A5B" w:rsidRPr="001C7A5B" w:rsidRDefault="001C7A5B" w:rsidP="001C7A5B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C7A5B">
        <w:rPr>
          <w:rFonts w:ascii="Times New Roman" w:hAnsi="Times New Roman" w:cs="Times New Roman"/>
          <w:bCs/>
          <w:sz w:val="24"/>
          <w:szCs w:val="24"/>
        </w:rPr>
        <w:t>Para tal, fica dispensado o reconhecimento de firma e autenticação de cópia de documentos expedidos em território nacional. Essa medida, de imediato, reduz custos ca</w:t>
      </w:r>
      <w:r w:rsidRPr="001C7A5B">
        <w:rPr>
          <w:rFonts w:ascii="Times New Roman" w:hAnsi="Times New Roman" w:cs="Times New Roman"/>
          <w:bCs/>
          <w:sz w:val="24"/>
          <w:szCs w:val="24"/>
        </w:rPr>
        <w:t>r</w:t>
      </w:r>
      <w:r w:rsidRPr="001C7A5B">
        <w:rPr>
          <w:rFonts w:ascii="Times New Roman" w:hAnsi="Times New Roman" w:cs="Times New Roman"/>
          <w:bCs/>
          <w:sz w:val="24"/>
          <w:szCs w:val="24"/>
        </w:rPr>
        <w:t xml:space="preserve">toriais e processuais de todos os trâmites realizados em órgãos e entidades públicas do Município de </w:t>
      </w:r>
      <w:r>
        <w:rPr>
          <w:rFonts w:ascii="Times New Roman" w:hAnsi="Times New Roman" w:cs="Times New Roman"/>
          <w:bCs/>
          <w:sz w:val="24"/>
          <w:szCs w:val="24"/>
        </w:rPr>
        <w:t>Santa Maria</w:t>
      </w:r>
      <w:r w:rsidRPr="001C7A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A5B" w:rsidRPr="001C7A5B" w:rsidRDefault="001C7A5B" w:rsidP="001C7A5B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1C7A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Frente às razões descritas acima, bem como enunciados </w:t>
      </w:r>
      <w:proofErr w:type="gramStart"/>
      <w:r w:rsidRPr="001C7A5B">
        <w:rPr>
          <w:rFonts w:ascii="Times New Roman" w:hAnsi="Times New Roman" w:cs="Times New Roman"/>
          <w:bCs/>
          <w:sz w:val="24"/>
          <w:szCs w:val="24"/>
        </w:rPr>
        <w:t>os positivos impactos na desburocratização de n</w:t>
      </w:r>
      <w:bookmarkStart w:id="0" w:name="_GoBack"/>
      <w:bookmarkEnd w:id="0"/>
      <w:r w:rsidRPr="001C7A5B">
        <w:rPr>
          <w:rFonts w:ascii="Times New Roman" w:hAnsi="Times New Roman" w:cs="Times New Roman"/>
          <w:bCs/>
          <w:sz w:val="24"/>
          <w:szCs w:val="24"/>
        </w:rPr>
        <w:t>osso Município, rogo</w:t>
      </w:r>
      <w:proofErr w:type="gramEnd"/>
      <w:r w:rsidRPr="001C7A5B">
        <w:rPr>
          <w:rFonts w:ascii="Times New Roman" w:hAnsi="Times New Roman" w:cs="Times New Roman"/>
          <w:bCs/>
          <w:sz w:val="24"/>
          <w:szCs w:val="24"/>
        </w:rPr>
        <w:t xml:space="preserve"> a aprovação desta Proposição pelos nobres pares.</w:t>
      </w:r>
    </w:p>
    <w:p w:rsidR="007906E6" w:rsidRPr="001C7A5B" w:rsidRDefault="007906E6" w:rsidP="001C7A5B">
      <w:pPr>
        <w:spacing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7906E6" w:rsidRDefault="007906E6" w:rsidP="004604C6">
      <w:pPr>
        <w:tabs>
          <w:tab w:val="left" w:pos="1134"/>
        </w:tabs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B3565" w:rsidRDefault="00AB3565" w:rsidP="004604C6">
      <w:pPr>
        <w:tabs>
          <w:tab w:val="left" w:pos="1134"/>
        </w:tabs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A7E8E" w:rsidRDefault="006A7E8E" w:rsidP="004604C6">
      <w:pPr>
        <w:tabs>
          <w:tab w:val="left" w:pos="1134"/>
        </w:tabs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B3565" w:rsidRDefault="00AB3565" w:rsidP="004604C6">
      <w:pPr>
        <w:tabs>
          <w:tab w:val="left" w:pos="1134"/>
        </w:tabs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906E6" w:rsidRPr="009F614A" w:rsidRDefault="007906E6" w:rsidP="004604C6">
      <w:pPr>
        <w:tabs>
          <w:tab w:val="left" w:pos="1134"/>
        </w:tabs>
        <w:spacing w:after="12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4A">
        <w:rPr>
          <w:rFonts w:ascii="Times New Roman" w:hAnsi="Times New Roman" w:cs="Times New Roman"/>
          <w:b/>
          <w:sz w:val="24"/>
          <w:szCs w:val="24"/>
        </w:rPr>
        <w:t>Ver.</w:t>
      </w:r>
      <w:r w:rsidR="00FB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F9">
        <w:rPr>
          <w:rFonts w:ascii="Times New Roman" w:hAnsi="Times New Roman" w:cs="Times New Roman"/>
          <w:b/>
          <w:sz w:val="24"/>
          <w:szCs w:val="24"/>
        </w:rPr>
        <w:t>Vanderlei Araújo</w:t>
      </w:r>
    </w:p>
    <w:p w:rsidR="007906E6" w:rsidRPr="009F614A" w:rsidRDefault="007906E6" w:rsidP="004604C6">
      <w:pPr>
        <w:tabs>
          <w:tab w:val="left" w:pos="1134"/>
        </w:tabs>
        <w:spacing w:after="12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4A">
        <w:rPr>
          <w:rFonts w:ascii="Times New Roman" w:hAnsi="Times New Roman" w:cs="Times New Roman"/>
          <w:b/>
          <w:sz w:val="24"/>
          <w:szCs w:val="24"/>
        </w:rPr>
        <w:t>Bancada do PP</w:t>
      </w:r>
    </w:p>
    <w:p w:rsidR="009F614A" w:rsidRPr="00A778D9" w:rsidRDefault="009F614A" w:rsidP="004604C6">
      <w:pPr>
        <w:tabs>
          <w:tab w:val="left" w:pos="1134"/>
        </w:tabs>
        <w:spacing w:after="12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F614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71550" cy="238125"/>
            <wp:effectExtent l="0" t="0" r="0" b="9525"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14A" w:rsidRPr="00A778D9" w:rsidSect="003F6CD2">
      <w:headerReference w:type="default" r:id="rId10"/>
      <w:footerReference w:type="defaul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F0" w:rsidRDefault="001C24F0" w:rsidP="003E134D">
      <w:pPr>
        <w:spacing w:line="240" w:lineRule="auto"/>
      </w:pPr>
      <w:r>
        <w:separator/>
      </w:r>
    </w:p>
  </w:endnote>
  <w:endnote w:type="continuationSeparator" w:id="0">
    <w:p w:rsidR="001C24F0" w:rsidRDefault="001C24F0" w:rsidP="003E1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"/>
      <w:gridCol w:w="8115"/>
    </w:tblGrid>
    <w:tr w:rsidR="00B175C6" w:rsidRPr="007F62F2" w:rsidTr="00CF414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FFFFFF" w:themeFill="background1"/>
        </w:tcPr>
        <w:p w:rsidR="00B175C6" w:rsidRDefault="00B10AC7">
          <w:pPr>
            <w:pStyle w:val="Rodap"/>
            <w:jc w:val="right"/>
            <w:rPr>
              <w:b/>
              <w:color w:val="FFFFFF" w:themeColor="background1"/>
            </w:rPr>
          </w:pPr>
          <w:r w:rsidRPr="00CF4144">
            <w:fldChar w:fldCharType="begin"/>
          </w:r>
          <w:r w:rsidRPr="00CF4144">
            <w:instrText xml:space="preserve"> PAGE   \* MERGEFORMAT </w:instrText>
          </w:r>
          <w:r w:rsidRPr="00CF4144">
            <w:fldChar w:fldCharType="separate"/>
          </w:r>
          <w:r w:rsidR="00D94D5E">
            <w:rPr>
              <w:noProof/>
            </w:rPr>
            <w:t>1</w:t>
          </w:r>
          <w:r w:rsidRPr="00CF4144">
            <w:rPr>
              <w:noProof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  <w:shd w:val="clear" w:color="auto" w:fill="FFFFFF" w:themeFill="background1"/>
        </w:tcPr>
        <w:p w:rsidR="00CF4144" w:rsidRPr="007F62F2" w:rsidRDefault="00CF4144">
          <w:pPr>
            <w:pStyle w:val="Rodap"/>
            <w:rPr>
              <w:rFonts w:ascii="Times New Roman" w:hAnsi="Times New Roman" w:cs="Times New Roman"/>
              <w:b/>
              <w:i/>
              <w:sz w:val="14"/>
              <w:szCs w:val="14"/>
            </w:rPr>
          </w:pPr>
          <w:r w:rsidRPr="007F62F2">
            <w:rPr>
              <w:rFonts w:ascii="Times New Roman" w:hAnsi="Times New Roman" w:cs="Times New Roman"/>
              <w:b/>
              <w:i/>
              <w:sz w:val="14"/>
              <w:szCs w:val="14"/>
            </w:rPr>
            <w:t>Gabinete Parlamentar nº 20</w:t>
          </w:r>
        </w:p>
        <w:p w:rsidR="00B175C6" w:rsidRPr="007F62F2" w:rsidRDefault="001C24F0" w:rsidP="00CF4144">
          <w:pPr>
            <w:pStyle w:val="Rodap"/>
            <w:rPr>
              <w:i/>
              <w:sz w:val="14"/>
              <w:szCs w:val="14"/>
            </w:rPr>
          </w:pPr>
          <w:hyperlink r:id="rId1" w:history="1">
            <w:r w:rsidR="007F62F2" w:rsidRPr="007F62F2">
              <w:rPr>
                <w:rStyle w:val="Hyperlink"/>
                <w:rFonts w:ascii="Times New Roman" w:hAnsi="Times New Roman" w:cs="Times New Roman"/>
                <w:sz w:val="14"/>
                <w:szCs w:val="14"/>
              </w:rPr>
              <w:t>www.vanderleiaraujo@camara-sm.rs.gov.br</w:t>
            </w:r>
          </w:hyperlink>
        </w:p>
      </w:tc>
    </w:tr>
  </w:tbl>
  <w:p w:rsidR="00B175C6" w:rsidRPr="007F62F2" w:rsidRDefault="00B175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F0" w:rsidRDefault="001C24F0" w:rsidP="003E134D">
      <w:pPr>
        <w:spacing w:line="240" w:lineRule="auto"/>
      </w:pPr>
      <w:r>
        <w:separator/>
      </w:r>
    </w:p>
  </w:footnote>
  <w:footnote w:type="continuationSeparator" w:id="0">
    <w:p w:rsidR="001C24F0" w:rsidRDefault="001C24F0" w:rsidP="003E1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F2" w:rsidRDefault="00B175C6" w:rsidP="00832CC2">
    <w:pPr>
      <w:pStyle w:val="Cabealho"/>
      <w:jc w:val="center"/>
      <w:rPr>
        <w:rFonts w:ascii="Felix Titling" w:hAnsi="Felix Titling" w:cs="Times New Roman"/>
        <w:b/>
        <w:sz w:val="18"/>
        <w:szCs w:val="18"/>
      </w:rPr>
    </w:pPr>
    <w:r>
      <w:rPr>
        <w:rFonts w:ascii="Times New Roman" w:hAnsi="Times New Roman" w:cs="Times New Roman"/>
        <w:noProof/>
        <w:sz w:val="32"/>
        <w:szCs w:val="32"/>
        <w:lang w:eastAsia="pt-BR"/>
      </w:rPr>
      <w:drawing>
        <wp:inline distT="0" distB="0" distL="0" distR="0" wp14:anchorId="68B9AB81" wp14:editId="35F55A84">
          <wp:extent cx="609600" cy="590550"/>
          <wp:effectExtent l="19050" t="19050" r="19050" b="19050"/>
          <wp:docPr id="1" name="Imagem 0" descr="BrasaoPM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PM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590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solidFill>
                      <a:schemeClr val="tx1"/>
                    </a:solidFill>
                  </a:ln>
                  <a:effectLst/>
                </pic:spPr>
              </pic:pic>
            </a:graphicData>
          </a:graphic>
        </wp:inline>
      </w:drawing>
    </w:r>
  </w:p>
  <w:p w:rsidR="00B175C6" w:rsidRPr="00DA57B1" w:rsidRDefault="00B175C6" w:rsidP="00CF4144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ascii="Century Schoolbook" w:hAnsi="Century Schoolbook" w:cs="Courier New"/>
        <w:b/>
        <w:sz w:val="16"/>
        <w:szCs w:val="16"/>
      </w:rPr>
    </w:pPr>
    <w:r w:rsidRPr="00DA57B1">
      <w:rPr>
        <w:rFonts w:ascii="Century Schoolbook" w:hAnsi="Century Schoolbook" w:cs="Courier New"/>
        <w:b/>
        <w:sz w:val="16"/>
        <w:szCs w:val="16"/>
      </w:rPr>
      <w:t>Câmara Municipal de Vereadores de Santa Maria</w:t>
    </w:r>
  </w:p>
  <w:p w:rsidR="00B175C6" w:rsidRPr="00DA57B1" w:rsidRDefault="00B175C6" w:rsidP="00CF4144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ascii="Century Schoolbook" w:hAnsi="Century Schoolbook" w:cs="Courier New"/>
        <w:b/>
        <w:sz w:val="14"/>
        <w:szCs w:val="14"/>
      </w:rPr>
    </w:pPr>
    <w:r w:rsidRPr="00DA57B1">
      <w:rPr>
        <w:rFonts w:ascii="Century Schoolbook" w:hAnsi="Century Schoolbook" w:cs="Courier New"/>
        <w:b/>
        <w:sz w:val="14"/>
        <w:szCs w:val="14"/>
      </w:rPr>
      <w:t xml:space="preserve">Centro Democrático Adelmo </w:t>
    </w:r>
    <w:proofErr w:type="spellStart"/>
    <w:r w:rsidRPr="00DA57B1">
      <w:rPr>
        <w:rFonts w:ascii="Century Schoolbook" w:hAnsi="Century Schoolbook" w:cs="Courier New"/>
        <w:b/>
        <w:sz w:val="14"/>
        <w:szCs w:val="14"/>
      </w:rPr>
      <w:t>Simas</w:t>
    </w:r>
    <w:proofErr w:type="spellEnd"/>
    <w:r w:rsidRPr="00DA57B1">
      <w:rPr>
        <w:rFonts w:ascii="Century Schoolbook" w:hAnsi="Century Schoolbook" w:cs="Courier New"/>
        <w:b/>
        <w:sz w:val="14"/>
        <w:szCs w:val="14"/>
      </w:rPr>
      <w:t xml:space="preserve"> Genro</w:t>
    </w:r>
  </w:p>
  <w:p w:rsidR="00B175C6" w:rsidRPr="00DA57B1" w:rsidRDefault="00B175C6" w:rsidP="00CF4144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ascii="Century Schoolbook" w:hAnsi="Century Schoolbook" w:cs="Courier New"/>
        <w:b/>
        <w:sz w:val="14"/>
        <w:szCs w:val="14"/>
      </w:rPr>
    </w:pPr>
    <w:r w:rsidRPr="00DA57B1">
      <w:rPr>
        <w:rFonts w:ascii="Century Schoolbook" w:hAnsi="Century Schoolbook" w:cs="Courier New"/>
        <w:b/>
        <w:sz w:val="14"/>
        <w:szCs w:val="14"/>
      </w:rPr>
      <w:t xml:space="preserve">Gabinete Parlamentar – Vereador </w:t>
    </w:r>
    <w:r w:rsidR="00121BAC" w:rsidRPr="00DA57B1">
      <w:rPr>
        <w:rFonts w:ascii="Century Schoolbook" w:hAnsi="Century Schoolbook" w:cs="Courier New"/>
        <w:b/>
        <w:sz w:val="14"/>
        <w:szCs w:val="14"/>
      </w:rPr>
      <w:t>Vanderlei Araúj</w:t>
    </w:r>
    <w:r w:rsidRPr="00DA57B1">
      <w:rPr>
        <w:rFonts w:ascii="Century Schoolbook" w:hAnsi="Century Schoolbook" w:cs="Courier New"/>
        <w:b/>
        <w:sz w:val="14"/>
        <w:szCs w:val="14"/>
      </w:rPr>
      <w:t>o</w:t>
    </w:r>
  </w:p>
  <w:p w:rsidR="00B175C6" w:rsidRPr="00121BAC" w:rsidRDefault="00B175C6">
    <w:pPr>
      <w:pStyle w:val="Cabealho"/>
      <w:rPr>
        <w:rFonts w:ascii="Felix Titling" w:hAnsi="Felix Titli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B7"/>
    <w:multiLevelType w:val="hybridMultilevel"/>
    <w:tmpl w:val="A69E771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773670"/>
    <w:multiLevelType w:val="hybridMultilevel"/>
    <w:tmpl w:val="24DA209C"/>
    <w:lvl w:ilvl="0" w:tplc="718EE878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415CBC"/>
    <w:multiLevelType w:val="hybridMultilevel"/>
    <w:tmpl w:val="A132773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9E0453"/>
    <w:multiLevelType w:val="hybridMultilevel"/>
    <w:tmpl w:val="4ABA1F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9520734"/>
    <w:multiLevelType w:val="hybridMultilevel"/>
    <w:tmpl w:val="98461E70"/>
    <w:lvl w:ilvl="0" w:tplc="11F4256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1D5236"/>
    <w:multiLevelType w:val="hybridMultilevel"/>
    <w:tmpl w:val="701692F8"/>
    <w:lvl w:ilvl="0" w:tplc="614ABFDC">
      <w:start w:val="1"/>
      <w:numFmt w:val="upperRoman"/>
      <w:lvlText w:val="%1."/>
      <w:lvlJc w:val="left"/>
      <w:pPr>
        <w:ind w:left="1849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D5AD6"/>
    <w:multiLevelType w:val="hybridMultilevel"/>
    <w:tmpl w:val="3BE4094C"/>
    <w:lvl w:ilvl="0" w:tplc="614ABFDC">
      <w:start w:val="1"/>
      <w:numFmt w:val="upperRoman"/>
      <w:lvlText w:val="%1."/>
      <w:lvlJc w:val="left"/>
      <w:pPr>
        <w:ind w:left="2482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1B43A0"/>
    <w:multiLevelType w:val="hybridMultilevel"/>
    <w:tmpl w:val="CD1E7368"/>
    <w:lvl w:ilvl="0" w:tplc="01AA29E2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8579D4"/>
    <w:multiLevelType w:val="hybridMultilevel"/>
    <w:tmpl w:val="FD7C272E"/>
    <w:lvl w:ilvl="0" w:tplc="614ABFDC">
      <w:start w:val="1"/>
      <w:numFmt w:val="upperRoman"/>
      <w:lvlText w:val="%1."/>
      <w:lvlJc w:val="left"/>
      <w:pPr>
        <w:ind w:left="27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D4C7D5B"/>
    <w:multiLevelType w:val="hybridMultilevel"/>
    <w:tmpl w:val="32AC75B2"/>
    <w:lvl w:ilvl="0" w:tplc="614ABF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1711"/>
    <w:multiLevelType w:val="hybridMultilevel"/>
    <w:tmpl w:val="3BC2D90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5257865"/>
    <w:multiLevelType w:val="hybridMultilevel"/>
    <w:tmpl w:val="54A84B3A"/>
    <w:lvl w:ilvl="0" w:tplc="718EE8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2158F1"/>
    <w:multiLevelType w:val="hybridMultilevel"/>
    <w:tmpl w:val="DC1834A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BBE2C5C"/>
    <w:multiLevelType w:val="hybridMultilevel"/>
    <w:tmpl w:val="ED8A8CFE"/>
    <w:lvl w:ilvl="0" w:tplc="718EE8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224A2"/>
    <w:multiLevelType w:val="hybridMultilevel"/>
    <w:tmpl w:val="66C4D7FA"/>
    <w:lvl w:ilvl="0" w:tplc="718EE8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6D9A"/>
    <w:multiLevelType w:val="hybridMultilevel"/>
    <w:tmpl w:val="16A649CE"/>
    <w:lvl w:ilvl="0" w:tplc="EACE97B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51A3472"/>
    <w:multiLevelType w:val="hybridMultilevel"/>
    <w:tmpl w:val="574208BE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752227CE">
      <w:start w:val="1"/>
      <w:numFmt w:val="bullet"/>
      <w:lvlText w:val="►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58F4C91"/>
    <w:multiLevelType w:val="hybridMultilevel"/>
    <w:tmpl w:val="484871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FE5259"/>
    <w:multiLevelType w:val="hybridMultilevel"/>
    <w:tmpl w:val="446AF87A"/>
    <w:lvl w:ilvl="0" w:tplc="6784AE6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BF1B33"/>
    <w:multiLevelType w:val="hybridMultilevel"/>
    <w:tmpl w:val="A656D2AC"/>
    <w:lvl w:ilvl="0" w:tplc="1CDEBF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FF3FA5"/>
    <w:multiLevelType w:val="hybridMultilevel"/>
    <w:tmpl w:val="AEE62DDE"/>
    <w:lvl w:ilvl="0" w:tplc="10B8DD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E53F82"/>
    <w:multiLevelType w:val="hybridMultilevel"/>
    <w:tmpl w:val="647A2404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C9046AC"/>
    <w:multiLevelType w:val="hybridMultilevel"/>
    <w:tmpl w:val="D4DC8B9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614A66"/>
    <w:multiLevelType w:val="hybridMultilevel"/>
    <w:tmpl w:val="E70EA94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7B50D9"/>
    <w:multiLevelType w:val="hybridMultilevel"/>
    <w:tmpl w:val="9BA8FE82"/>
    <w:lvl w:ilvl="0" w:tplc="614ABF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F4CD8"/>
    <w:multiLevelType w:val="hybridMultilevel"/>
    <w:tmpl w:val="1A2A2664"/>
    <w:lvl w:ilvl="0" w:tplc="B38A4C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226058"/>
    <w:multiLevelType w:val="hybridMultilevel"/>
    <w:tmpl w:val="45C29E5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4511568"/>
    <w:multiLevelType w:val="hybridMultilevel"/>
    <w:tmpl w:val="B89244B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49A1725"/>
    <w:multiLevelType w:val="hybridMultilevel"/>
    <w:tmpl w:val="441067AA"/>
    <w:lvl w:ilvl="0" w:tplc="EACE97B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9032933"/>
    <w:multiLevelType w:val="hybridMultilevel"/>
    <w:tmpl w:val="333C12FA"/>
    <w:lvl w:ilvl="0" w:tplc="B55872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8"/>
  </w:num>
  <w:num w:numId="5">
    <w:abstractNumId w:val="3"/>
  </w:num>
  <w:num w:numId="6">
    <w:abstractNumId w:val="2"/>
  </w:num>
  <w:num w:numId="7">
    <w:abstractNumId w:val="16"/>
  </w:num>
  <w:num w:numId="8">
    <w:abstractNumId w:val="25"/>
  </w:num>
  <w:num w:numId="9">
    <w:abstractNumId w:val="20"/>
  </w:num>
  <w:num w:numId="10">
    <w:abstractNumId w:val="27"/>
  </w:num>
  <w:num w:numId="11">
    <w:abstractNumId w:val="18"/>
  </w:num>
  <w:num w:numId="12">
    <w:abstractNumId w:val="21"/>
  </w:num>
  <w:num w:numId="13">
    <w:abstractNumId w:val="29"/>
  </w:num>
  <w:num w:numId="14">
    <w:abstractNumId w:val="10"/>
  </w:num>
  <w:num w:numId="15">
    <w:abstractNumId w:val="17"/>
  </w:num>
  <w:num w:numId="16">
    <w:abstractNumId w:val="22"/>
  </w:num>
  <w:num w:numId="17">
    <w:abstractNumId w:val="7"/>
  </w:num>
  <w:num w:numId="18">
    <w:abstractNumId w:val="26"/>
  </w:num>
  <w:num w:numId="19">
    <w:abstractNumId w:val="5"/>
  </w:num>
  <w:num w:numId="20">
    <w:abstractNumId w:val="6"/>
  </w:num>
  <w:num w:numId="21">
    <w:abstractNumId w:val="8"/>
  </w:num>
  <w:num w:numId="22">
    <w:abstractNumId w:val="19"/>
  </w:num>
  <w:num w:numId="23">
    <w:abstractNumId w:val="4"/>
  </w:num>
  <w:num w:numId="24">
    <w:abstractNumId w:val="13"/>
  </w:num>
  <w:num w:numId="25">
    <w:abstractNumId w:val="1"/>
  </w:num>
  <w:num w:numId="26">
    <w:abstractNumId w:val="11"/>
  </w:num>
  <w:num w:numId="27">
    <w:abstractNumId w:val="14"/>
  </w:num>
  <w:num w:numId="28">
    <w:abstractNumId w:val="9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5"/>
    <w:rsid w:val="000042C3"/>
    <w:rsid w:val="00015C33"/>
    <w:rsid w:val="00037B4E"/>
    <w:rsid w:val="00040917"/>
    <w:rsid w:val="00042FBB"/>
    <w:rsid w:val="0004543A"/>
    <w:rsid w:val="000470B4"/>
    <w:rsid w:val="00051A2C"/>
    <w:rsid w:val="00121BAC"/>
    <w:rsid w:val="00136FDC"/>
    <w:rsid w:val="00137361"/>
    <w:rsid w:val="00183ABF"/>
    <w:rsid w:val="001A1B04"/>
    <w:rsid w:val="001C24F0"/>
    <w:rsid w:val="001C7A5B"/>
    <w:rsid w:val="001F65D7"/>
    <w:rsid w:val="002510A7"/>
    <w:rsid w:val="002555F2"/>
    <w:rsid w:val="0029124E"/>
    <w:rsid w:val="00296B00"/>
    <w:rsid w:val="002B5423"/>
    <w:rsid w:val="002B6CE7"/>
    <w:rsid w:val="002C4750"/>
    <w:rsid w:val="002D3390"/>
    <w:rsid w:val="002E49B7"/>
    <w:rsid w:val="002F385C"/>
    <w:rsid w:val="00310902"/>
    <w:rsid w:val="00311524"/>
    <w:rsid w:val="00313F23"/>
    <w:rsid w:val="00373701"/>
    <w:rsid w:val="00391CFF"/>
    <w:rsid w:val="003E134D"/>
    <w:rsid w:val="003F4861"/>
    <w:rsid w:val="003F6CD2"/>
    <w:rsid w:val="00402F9E"/>
    <w:rsid w:val="00413B8E"/>
    <w:rsid w:val="00425002"/>
    <w:rsid w:val="00431AF9"/>
    <w:rsid w:val="00434786"/>
    <w:rsid w:val="00445522"/>
    <w:rsid w:val="004575E1"/>
    <w:rsid w:val="004604C6"/>
    <w:rsid w:val="00467A77"/>
    <w:rsid w:val="00493F09"/>
    <w:rsid w:val="004B5085"/>
    <w:rsid w:val="004B543D"/>
    <w:rsid w:val="004F334C"/>
    <w:rsid w:val="00513001"/>
    <w:rsid w:val="00546ADF"/>
    <w:rsid w:val="0055056B"/>
    <w:rsid w:val="00563E5A"/>
    <w:rsid w:val="00576BDD"/>
    <w:rsid w:val="005A50FE"/>
    <w:rsid w:val="005C4D40"/>
    <w:rsid w:val="00620BBF"/>
    <w:rsid w:val="0062145A"/>
    <w:rsid w:val="0062196B"/>
    <w:rsid w:val="006A7E8E"/>
    <w:rsid w:val="00736309"/>
    <w:rsid w:val="007906E6"/>
    <w:rsid w:val="007A24AE"/>
    <w:rsid w:val="007E6626"/>
    <w:rsid w:val="007F08DF"/>
    <w:rsid w:val="007F62F2"/>
    <w:rsid w:val="00832CC2"/>
    <w:rsid w:val="008B267A"/>
    <w:rsid w:val="008F24A6"/>
    <w:rsid w:val="0090365C"/>
    <w:rsid w:val="00915D9D"/>
    <w:rsid w:val="009260E1"/>
    <w:rsid w:val="00936365"/>
    <w:rsid w:val="009447E0"/>
    <w:rsid w:val="00961860"/>
    <w:rsid w:val="00972EF6"/>
    <w:rsid w:val="009D5C4A"/>
    <w:rsid w:val="009E314E"/>
    <w:rsid w:val="009F614A"/>
    <w:rsid w:val="00A203A6"/>
    <w:rsid w:val="00A23E53"/>
    <w:rsid w:val="00A501C3"/>
    <w:rsid w:val="00A63223"/>
    <w:rsid w:val="00A72F73"/>
    <w:rsid w:val="00A778D9"/>
    <w:rsid w:val="00AB3565"/>
    <w:rsid w:val="00AE4E96"/>
    <w:rsid w:val="00AF2E68"/>
    <w:rsid w:val="00B10AC7"/>
    <w:rsid w:val="00B175C6"/>
    <w:rsid w:val="00B21D82"/>
    <w:rsid w:val="00B320AB"/>
    <w:rsid w:val="00B50F06"/>
    <w:rsid w:val="00B657BD"/>
    <w:rsid w:val="00B759AA"/>
    <w:rsid w:val="00B82498"/>
    <w:rsid w:val="00BA741A"/>
    <w:rsid w:val="00BE061C"/>
    <w:rsid w:val="00C11AA6"/>
    <w:rsid w:val="00C47D74"/>
    <w:rsid w:val="00C51930"/>
    <w:rsid w:val="00C82606"/>
    <w:rsid w:val="00C83853"/>
    <w:rsid w:val="00CA33A7"/>
    <w:rsid w:val="00CC0416"/>
    <w:rsid w:val="00CE0999"/>
    <w:rsid w:val="00CF4144"/>
    <w:rsid w:val="00D014F5"/>
    <w:rsid w:val="00D47AF5"/>
    <w:rsid w:val="00D94D5E"/>
    <w:rsid w:val="00D95643"/>
    <w:rsid w:val="00DA57B1"/>
    <w:rsid w:val="00DB1290"/>
    <w:rsid w:val="00DF145A"/>
    <w:rsid w:val="00DF73F9"/>
    <w:rsid w:val="00E50BE8"/>
    <w:rsid w:val="00E6240C"/>
    <w:rsid w:val="00E672DF"/>
    <w:rsid w:val="00E746AB"/>
    <w:rsid w:val="00EC7009"/>
    <w:rsid w:val="00ED7D7D"/>
    <w:rsid w:val="00EF4B25"/>
    <w:rsid w:val="00F0223A"/>
    <w:rsid w:val="00F814C1"/>
    <w:rsid w:val="00F81CD2"/>
    <w:rsid w:val="00F95994"/>
    <w:rsid w:val="00FB650A"/>
    <w:rsid w:val="00FC4390"/>
    <w:rsid w:val="00FC5C23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3E134D"/>
  </w:style>
  <w:style w:type="paragraph" w:styleId="Rodap">
    <w:name w:val="footer"/>
    <w:basedOn w:val="Normal"/>
    <w:link w:val="RodapChar"/>
    <w:uiPriority w:val="99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4D"/>
  </w:style>
  <w:style w:type="paragraph" w:styleId="Textodebalo">
    <w:name w:val="Balloon Text"/>
    <w:basedOn w:val="Normal"/>
    <w:link w:val="TextodebaloChar"/>
    <w:uiPriority w:val="99"/>
    <w:semiHidden/>
    <w:unhideWhenUsed/>
    <w:rsid w:val="003E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B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662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B650A"/>
  </w:style>
  <w:style w:type="character" w:styleId="Forte">
    <w:name w:val="Strong"/>
    <w:basedOn w:val="Fontepargpadro"/>
    <w:uiPriority w:val="22"/>
    <w:qFormat/>
    <w:rsid w:val="00FB650A"/>
    <w:rPr>
      <w:b/>
      <w:bCs/>
    </w:rPr>
  </w:style>
  <w:style w:type="character" w:styleId="Hyperlink">
    <w:name w:val="Hyperlink"/>
    <w:basedOn w:val="Fontepargpadro"/>
    <w:uiPriority w:val="99"/>
    <w:unhideWhenUsed/>
    <w:rsid w:val="007F62F2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F62F2"/>
    <w:rPr>
      <w:color w:val="2B579A"/>
      <w:shd w:val="clear" w:color="auto" w:fill="E6E6E6"/>
    </w:rPr>
  </w:style>
  <w:style w:type="character" w:customStyle="1" w:styleId="label">
    <w:name w:val="label"/>
    <w:basedOn w:val="Fontepargpadro"/>
    <w:rsid w:val="007A2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3E134D"/>
  </w:style>
  <w:style w:type="paragraph" w:styleId="Rodap">
    <w:name w:val="footer"/>
    <w:basedOn w:val="Normal"/>
    <w:link w:val="RodapChar"/>
    <w:uiPriority w:val="99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4D"/>
  </w:style>
  <w:style w:type="paragraph" w:styleId="Textodebalo">
    <w:name w:val="Balloon Text"/>
    <w:basedOn w:val="Normal"/>
    <w:link w:val="TextodebaloChar"/>
    <w:uiPriority w:val="99"/>
    <w:semiHidden/>
    <w:unhideWhenUsed/>
    <w:rsid w:val="003E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B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662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B650A"/>
  </w:style>
  <w:style w:type="character" w:styleId="Forte">
    <w:name w:val="Strong"/>
    <w:basedOn w:val="Fontepargpadro"/>
    <w:uiPriority w:val="22"/>
    <w:qFormat/>
    <w:rsid w:val="00FB650A"/>
    <w:rPr>
      <w:b/>
      <w:bCs/>
    </w:rPr>
  </w:style>
  <w:style w:type="character" w:styleId="Hyperlink">
    <w:name w:val="Hyperlink"/>
    <w:basedOn w:val="Fontepargpadro"/>
    <w:uiPriority w:val="99"/>
    <w:unhideWhenUsed/>
    <w:rsid w:val="007F62F2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F62F2"/>
    <w:rPr>
      <w:color w:val="2B579A"/>
      <w:shd w:val="clear" w:color="auto" w:fill="E6E6E6"/>
    </w:rPr>
  </w:style>
  <w:style w:type="character" w:customStyle="1" w:styleId="label">
    <w:name w:val="label"/>
    <w:basedOn w:val="Fontepargpadro"/>
    <w:rsid w:val="007A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derleiaraujo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B4AE-EF8B-4621-8CB4-CCADC594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sandra2</dc:creator>
  <cp:lastModifiedBy>vanderlei</cp:lastModifiedBy>
  <cp:revision>3</cp:revision>
  <cp:lastPrinted>2017-07-06T17:41:00Z</cp:lastPrinted>
  <dcterms:created xsi:type="dcterms:W3CDTF">2018-04-09T19:26:00Z</dcterms:created>
  <dcterms:modified xsi:type="dcterms:W3CDTF">2018-04-09T19:47:00Z</dcterms:modified>
</cp:coreProperties>
</file>