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E0" w:rsidRDefault="00B65EE0" w:rsidP="00843A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ab/>
      </w:r>
      <w:r w:rsidR="00843A45">
        <w:rPr>
          <w:rFonts w:ascii="Arial" w:hAnsi="Arial" w:cs="Arial"/>
          <w:bCs/>
          <w:color w:val="000000"/>
          <w:lang w:eastAsia="pt-BR"/>
        </w:rPr>
        <w:t>Santa Maria, 25 de novembro de 2019.</w:t>
      </w:r>
    </w:p>
    <w:p w:rsidR="00843A45" w:rsidRDefault="00843A45" w:rsidP="00843A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lang w:eastAsia="pt-BR"/>
        </w:rPr>
      </w:pPr>
    </w:p>
    <w:p w:rsidR="00B65EE0" w:rsidRDefault="00B65EE0" w:rsidP="00B6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lang w:eastAsia="pt-BR"/>
        </w:rPr>
      </w:pPr>
    </w:p>
    <w:p w:rsidR="00843A45" w:rsidRDefault="00303802" w:rsidP="00B6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ab/>
      </w:r>
      <w:r w:rsidR="00843A45">
        <w:rPr>
          <w:rFonts w:ascii="Arial" w:hAnsi="Arial" w:cs="Arial"/>
          <w:bCs/>
          <w:color w:val="000000"/>
          <w:lang w:eastAsia="pt-BR"/>
        </w:rPr>
        <w:t>Prezados,</w:t>
      </w:r>
    </w:p>
    <w:p w:rsidR="00843A45" w:rsidRDefault="00843A45" w:rsidP="00B6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lang w:eastAsia="pt-BR"/>
        </w:rPr>
      </w:pPr>
    </w:p>
    <w:p w:rsidR="00843A45" w:rsidRDefault="00843A45" w:rsidP="00B65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lang w:eastAsia="pt-BR"/>
        </w:rPr>
      </w:pPr>
    </w:p>
    <w:p w:rsidR="00B65EE0" w:rsidRPr="00076F3D" w:rsidRDefault="00843A45" w:rsidP="0084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Cs/>
          <w:color w:val="000000"/>
          <w:lang w:eastAsia="pt-BR"/>
        </w:rPr>
        <w:tab/>
        <w:t>Referente à E</w:t>
      </w:r>
      <w:r w:rsidRPr="00843A45">
        <w:rPr>
          <w:rFonts w:ascii="Arial" w:hAnsi="Arial" w:cs="Arial"/>
          <w:bCs/>
          <w:color w:val="000000"/>
          <w:lang w:eastAsia="pt-BR"/>
        </w:rPr>
        <w:t xml:space="preserve">menda </w:t>
      </w:r>
      <w:r>
        <w:rPr>
          <w:rFonts w:ascii="Arial" w:hAnsi="Arial" w:cs="Arial"/>
          <w:bCs/>
          <w:color w:val="000000"/>
          <w:lang w:eastAsia="pt-BR"/>
        </w:rPr>
        <w:t>Impositiva à</w:t>
      </w:r>
      <w:r w:rsidRPr="00843A45">
        <w:rPr>
          <w:rFonts w:ascii="Arial" w:hAnsi="Arial" w:cs="Arial"/>
          <w:bCs/>
          <w:color w:val="000000"/>
          <w:lang w:eastAsia="pt-BR"/>
        </w:rPr>
        <w:t xml:space="preserve"> Lei Orçamentária Anual (Loa) 2020</w:t>
      </w:r>
      <w:r>
        <w:rPr>
          <w:rFonts w:ascii="Arial" w:hAnsi="Arial" w:cs="Arial"/>
          <w:bCs/>
          <w:color w:val="000000"/>
          <w:lang w:eastAsia="pt-BR"/>
        </w:rPr>
        <w:t>, vimos solicitar seu apoio para a</w:t>
      </w:r>
      <w:proofErr w:type="gramStart"/>
      <w:r>
        <w:rPr>
          <w:rFonts w:ascii="Arial" w:hAnsi="Arial" w:cs="Arial"/>
          <w:bCs/>
          <w:color w:val="000000"/>
          <w:lang w:eastAsia="pt-BR"/>
        </w:rPr>
        <w:t xml:space="preserve">  </w:t>
      </w:r>
      <w:proofErr w:type="gramEnd"/>
      <w:r>
        <w:rPr>
          <w:rFonts w:ascii="Arial" w:hAnsi="Arial" w:cs="Arial"/>
          <w:bCs/>
          <w:color w:val="000000"/>
          <w:lang w:eastAsia="pt-BR"/>
        </w:rPr>
        <w:t>a</w:t>
      </w:r>
      <w:r w:rsidR="00B65EE0" w:rsidRPr="00076F3D">
        <w:rPr>
          <w:rFonts w:ascii="Arial" w:hAnsi="Arial" w:cs="Arial"/>
          <w:bCs/>
          <w:color w:val="000000"/>
          <w:lang w:eastAsia="pt-BR"/>
        </w:rPr>
        <w:t xml:space="preserve">quisição de </w:t>
      </w:r>
      <w:r w:rsidR="00303802">
        <w:rPr>
          <w:rFonts w:ascii="Arial" w:hAnsi="Arial" w:cs="Arial"/>
          <w:bCs/>
          <w:color w:val="000000"/>
          <w:lang w:eastAsia="pt-BR"/>
        </w:rPr>
        <w:t>monitores</w:t>
      </w:r>
      <w:r w:rsidR="00B65EE0" w:rsidRPr="00076F3D">
        <w:rPr>
          <w:rFonts w:ascii="Arial" w:hAnsi="Arial" w:cs="Arial"/>
          <w:bCs/>
          <w:color w:val="000000"/>
          <w:lang w:eastAsia="pt-BR"/>
        </w:rPr>
        <w:t xml:space="preserve"> para </w:t>
      </w:r>
      <w:r w:rsidR="00B65EE0">
        <w:rPr>
          <w:rFonts w:ascii="Arial" w:hAnsi="Arial" w:cs="Arial"/>
          <w:bCs/>
          <w:color w:val="000000"/>
        </w:rPr>
        <w:t xml:space="preserve">a realização de serviços </w:t>
      </w:r>
      <w:r w:rsidR="00303802">
        <w:rPr>
          <w:rFonts w:ascii="Arial" w:hAnsi="Arial" w:cs="Arial"/>
          <w:bCs/>
          <w:color w:val="000000"/>
        </w:rPr>
        <w:t>de segurança e vídeo monitoramento</w:t>
      </w:r>
      <w:r w:rsidR="00303802">
        <w:rPr>
          <w:rFonts w:ascii="Arial" w:hAnsi="Arial" w:cs="Arial"/>
          <w:bCs/>
          <w:color w:val="000000"/>
          <w:lang w:eastAsia="pt-BR"/>
        </w:rPr>
        <w:t>.</w:t>
      </w:r>
      <w:r w:rsidR="00B65EE0" w:rsidRPr="00076F3D">
        <w:rPr>
          <w:rFonts w:ascii="Arial" w:hAnsi="Arial" w:cs="Arial"/>
          <w:b/>
          <w:bCs/>
          <w:color w:val="000000"/>
          <w:lang w:eastAsia="pt-BR"/>
        </w:rPr>
        <w:t xml:space="preserve"> </w:t>
      </w:r>
    </w:p>
    <w:p w:rsidR="00303802" w:rsidRDefault="00B65EE0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t-BR"/>
        </w:rPr>
        <w:tab/>
      </w:r>
      <w:r w:rsidR="00303802">
        <w:rPr>
          <w:rFonts w:ascii="Arial" w:hAnsi="Arial" w:cs="Arial"/>
          <w:color w:val="000000"/>
        </w:rPr>
        <w:t>A</w:t>
      </w:r>
      <w:r w:rsidR="00303802" w:rsidRPr="008E1113">
        <w:rPr>
          <w:rFonts w:ascii="Arial" w:hAnsi="Arial" w:cs="Arial"/>
          <w:color w:val="000000"/>
        </w:rPr>
        <w:t xml:space="preserve"> SECRETARIA DE MUNICÍPIO DE DESENVOLVIMENTO ECONÔMICO, TURISMO E INOVAÇÃO</w:t>
      </w:r>
      <w:r w:rsidR="00303802">
        <w:rPr>
          <w:rFonts w:ascii="Arial" w:hAnsi="Arial" w:cs="Arial"/>
          <w:color w:val="000000"/>
        </w:rPr>
        <w:t xml:space="preserve">, </w:t>
      </w:r>
      <w:r w:rsidR="00303802">
        <w:rPr>
          <w:rFonts w:ascii="Arial" w:hAnsi="Arial" w:cs="Arial"/>
          <w:bCs/>
          <w:color w:val="000000"/>
        </w:rPr>
        <w:t>no</w:t>
      </w:r>
      <w:r w:rsidR="00303802" w:rsidRPr="008E1113">
        <w:rPr>
          <w:rFonts w:ascii="Arial" w:hAnsi="Arial" w:cs="Arial"/>
          <w:color w:val="000000"/>
        </w:rPr>
        <w:t xml:space="preserve"> AEROPORTO MUNICIPAL, </w:t>
      </w:r>
      <w:r w:rsidR="00303802">
        <w:rPr>
          <w:rFonts w:ascii="Arial" w:hAnsi="Arial" w:cs="Arial"/>
          <w:color w:val="000000"/>
        </w:rPr>
        <w:t>possui</w:t>
      </w:r>
      <w:r w:rsidR="00303802" w:rsidRPr="008E1113">
        <w:rPr>
          <w:rFonts w:ascii="Arial" w:hAnsi="Arial" w:cs="Arial"/>
          <w:color w:val="000000"/>
        </w:rPr>
        <w:t xml:space="preserve"> 15 câmeras, e a iminência de instalação de mais 8,</w:t>
      </w:r>
      <w:r w:rsidR="00303802" w:rsidRPr="008E1113">
        <w:rPr>
          <w:rFonts w:ascii="Arial" w:hAnsi="Arial" w:cs="Arial"/>
        </w:rPr>
        <w:t xml:space="preserve"> exigindo adequações ao</w:t>
      </w:r>
      <w:r w:rsidR="00303802" w:rsidRPr="008E1113">
        <w:rPr>
          <w:rFonts w:ascii="Arial" w:hAnsi="Arial" w:cs="Arial"/>
          <w:color w:val="000000"/>
        </w:rPr>
        <w:t xml:space="preserve"> </w:t>
      </w:r>
      <w:r w:rsidR="00303802" w:rsidRPr="008E1113">
        <w:rPr>
          <w:rFonts w:ascii="Arial" w:hAnsi="Arial" w:cs="Arial"/>
        </w:rPr>
        <w:t>sistema de vídeo monitoramento através de circuito fechado de televisão</w:t>
      </w:r>
      <w:r w:rsidR="00303802">
        <w:rPr>
          <w:rFonts w:ascii="Arial" w:hAnsi="Arial" w:cs="Arial"/>
        </w:rPr>
        <w:t>.</w:t>
      </w:r>
    </w:p>
    <w:p w:rsidR="00303802" w:rsidRPr="0071793E" w:rsidRDefault="00303802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1793E">
        <w:rPr>
          <w:rFonts w:ascii="Arial" w:hAnsi="Arial" w:cs="Arial"/>
        </w:rPr>
        <w:t>ê-se necessário a ampliação e atualização tecnológica da segurança eletrônica existente no Aeródromo de Santa Maria, assim como a implantação de novos sistemas e novas tecnologias, buscando a melhor utilização possível dos meios tecnológicos</w:t>
      </w:r>
      <w:r>
        <w:rPr>
          <w:rFonts w:ascii="Arial" w:hAnsi="Arial" w:cs="Arial"/>
        </w:rPr>
        <w:t>.</w:t>
      </w:r>
    </w:p>
    <w:p w:rsidR="00303802" w:rsidRDefault="00303802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A </w:t>
      </w:r>
      <w:r w:rsidRPr="0071793E">
        <w:rPr>
          <w:rFonts w:ascii="Arial" w:hAnsi="Arial" w:cs="Arial"/>
          <w:bCs/>
          <w:color w:val="000000"/>
        </w:rPr>
        <w:t>Aquisição de</w:t>
      </w:r>
      <w:r>
        <w:rPr>
          <w:rFonts w:ascii="Arial" w:hAnsi="Arial" w:cs="Arial"/>
          <w:bCs/>
          <w:color w:val="000000"/>
        </w:rPr>
        <w:t xml:space="preserve"> 3</w:t>
      </w:r>
      <w:r w:rsidRPr="0071793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monitores</w:t>
      </w:r>
      <w:r w:rsidRPr="0071793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50 polegadas, </w:t>
      </w:r>
      <w:r w:rsidRPr="0071793E">
        <w:rPr>
          <w:rFonts w:ascii="Arial" w:hAnsi="Arial" w:cs="Arial"/>
          <w:bCs/>
          <w:color w:val="000000"/>
        </w:rPr>
        <w:t>para vigilância e monitoramento,</w:t>
      </w:r>
      <w:r w:rsidRPr="0071793E">
        <w:rPr>
          <w:rFonts w:ascii="Arial" w:hAnsi="Arial" w:cs="Arial"/>
          <w:b/>
          <w:bCs/>
          <w:color w:val="000000"/>
        </w:rPr>
        <w:t xml:space="preserve"> </w:t>
      </w:r>
      <w:r w:rsidRPr="0071793E">
        <w:rPr>
          <w:rFonts w:ascii="Arial" w:hAnsi="Arial" w:cs="Arial"/>
          <w:color w:val="000000"/>
        </w:rPr>
        <w:t xml:space="preserve">atendendo a demanda </w:t>
      </w:r>
      <w:r w:rsidRPr="0071793E">
        <w:rPr>
          <w:rFonts w:ascii="Arial" w:hAnsi="Arial" w:cs="Arial"/>
        </w:rPr>
        <w:t>por segurança em virtude do aumento da violência</w:t>
      </w:r>
      <w:r>
        <w:rPr>
          <w:rFonts w:ascii="Arial" w:hAnsi="Arial" w:cs="Arial"/>
        </w:rPr>
        <w:t xml:space="preserve"> em Aeroportos</w:t>
      </w:r>
      <w:r w:rsidRPr="0071793E">
        <w:rPr>
          <w:rFonts w:ascii="Arial" w:hAnsi="Arial" w:cs="Arial"/>
        </w:rPr>
        <w:t>, bem como a necessidade de melhorar a qualidade das imagens e a visualiza</w:t>
      </w:r>
      <w:r>
        <w:rPr>
          <w:rFonts w:ascii="Arial" w:hAnsi="Arial" w:cs="Arial"/>
        </w:rPr>
        <w:t>ção de</w:t>
      </w:r>
      <w:r w:rsidRPr="0071793E">
        <w:rPr>
          <w:rFonts w:ascii="Arial" w:hAnsi="Arial" w:cs="Arial"/>
        </w:rPr>
        <w:t xml:space="preserve"> todas as câmeras ao mesmo tempo</w:t>
      </w:r>
      <w:r>
        <w:rPr>
          <w:rFonts w:ascii="Arial" w:hAnsi="Arial" w:cs="Arial"/>
        </w:rPr>
        <w:t>.</w:t>
      </w:r>
    </w:p>
    <w:p w:rsidR="00303802" w:rsidRPr="0071793E" w:rsidRDefault="00303802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1793E">
        <w:rPr>
          <w:rFonts w:ascii="Arial" w:hAnsi="Arial" w:cs="Arial"/>
        </w:rPr>
        <w:t>timiza</w:t>
      </w:r>
      <w:r>
        <w:rPr>
          <w:rFonts w:ascii="Arial" w:hAnsi="Arial" w:cs="Arial"/>
        </w:rPr>
        <w:t>ndo</w:t>
      </w:r>
      <w:r w:rsidRPr="0071793E">
        <w:rPr>
          <w:rFonts w:ascii="Arial" w:hAnsi="Arial" w:cs="Arial"/>
        </w:rPr>
        <w:t xml:space="preserve"> a atuação da Guarda</w:t>
      </w:r>
      <w:r>
        <w:rPr>
          <w:rFonts w:ascii="Arial" w:hAnsi="Arial" w:cs="Arial"/>
        </w:rPr>
        <w:t xml:space="preserve"> Municipal</w:t>
      </w:r>
      <w:r w:rsidRPr="0071793E">
        <w:rPr>
          <w:rFonts w:ascii="Arial" w:hAnsi="Arial" w:cs="Arial"/>
        </w:rPr>
        <w:t xml:space="preserve">, possibilitando a esta um atendimento mais amplo de demandas dos passageiros, visitantes e servidores, também visando à </w:t>
      </w:r>
      <w:r w:rsidRPr="0071793E">
        <w:rPr>
          <w:rFonts w:ascii="Arial" w:hAnsi="Arial" w:cs="Arial"/>
          <w:b/>
          <w:bCs/>
        </w:rPr>
        <w:t>redução de custos aos cofres públicos e aumento dos índices de segurança</w:t>
      </w:r>
      <w:r>
        <w:rPr>
          <w:rFonts w:ascii="Arial" w:hAnsi="Arial" w:cs="Arial"/>
        </w:rPr>
        <w:t xml:space="preserve">. </w:t>
      </w:r>
    </w:p>
    <w:p w:rsidR="00303802" w:rsidRDefault="00303802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  <w:color w:val="000000"/>
        </w:rPr>
      </w:pPr>
      <w:r w:rsidRPr="008E11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último ano, a rota entre Santa Maria e Porto A</w:t>
      </w:r>
      <w:r w:rsidRPr="00F21A34">
        <w:rPr>
          <w:rFonts w:ascii="Arial" w:hAnsi="Arial" w:cs="Arial"/>
          <w:color w:val="000000"/>
        </w:rPr>
        <w:t>legre foi utilizada por cerca de 25,4 mil pessoas. Além de toda a</w:t>
      </w:r>
      <w:r>
        <w:rPr>
          <w:rFonts w:ascii="Arial" w:hAnsi="Arial" w:cs="Arial"/>
          <w:color w:val="000000"/>
        </w:rPr>
        <w:t xml:space="preserve"> relevância econômica, o Aeroporto C</w:t>
      </w:r>
      <w:r w:rsidRPr="00F21A34">
        <w:rPr>
          <w:rFonts w:ascii="Arial" w:hAnsi="Arial" w:cs="Arial"/>
          <w:color w:val="000000"/>
        </w:rPr>
        <w:t>ivil tem uma responsabilidade social diferenciada. Só no ano passado, ocorreram 45 voos destinados ao transporte de órgãos (que ajudaram a salvar dezenas de vidas no estado), ao transporte de pessoas doentes que necessitavam de um tratamento urgente e especializado fora da cidade e transporte de valores par</w:t>
      </w:r>
      <w:r>
        <w:rPr>
          <w:rFonts w:ascii="Arial" w:hAnsi="Arial" w:cs="Arial"/>
          <w:color w:val="000000"/>
        </w:rPr>
        <w:t>a abastecer a rede bancária da R</w:t>
      </w:r>
      <w:r w:rsidRPr="00F21A34">
        <w:rPr>
          <w:rFonts w:ascii="Arial" w:hAnsi="Arial" w:cs="Arial"/>
          <w:color w:val="000000"/>
        </w:rPr>
        <w:t xml:space="preserve">egião </w:t>
      </w:r>
      <w:r>
        <w:rPr>
          <w:rFonts w:ascii="Arial" w:hAnsi="Arial" w:cs="Arial"/>
          <w:color w:val="000000"/>
        </w:rPr>
        <w:t>C</w:t>
      </w:r>
      <w:r w:rsidRPr="00F21A34">
        <w:rPr>
          <w:rFonts w:ascii="Arial" w:hAnsi="Arial" w:cs="Arial"/>
          <w:color w:val="000000"/>
        </w:rPr>
        <w:t xml:space="preserve">entral. Isso sem falar, nos voos com outros objetivos, como do aeroclube, transporte de autoridades, etc. No total, foram mais de 307 operações de aeronaves da empresa azul em 2018.  </w:t>
      </w:r>
    </w:p>
    <w:p w:rsidR="00303802" w:rsidRDefault="00303802" w:rsidP="00303802">
      <w:pPr>
        <w:autoSpaceDE w:val="0"/>
        <w:autoSpaceDN w:val="0"/>
        <w:adjustRightInd w:val="0"/>
        <w:ind w:firstLine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</w:t>
      </w:r>
      <w:r w:rsidRPr="00F21A34">
        <w:rPr>
          <w:rFonts w:ascii="Arial" w:hAnsi="Arial" w:cs="Arial"/>
          <w:color w:val="000000"/>
        </w:rPr>
        <w:t>eroporto é uma estrutura fu</w:t>
      </w:r>
      <w:r>
        <w:rPr>
          <w:rFonts w:ascii="Arial" w:hAnsi="Arial" w:cs="Arial"/>
          <w:color w:val="000000"/>
        </w:rPr>
        <w:t>ndamental para o Município e a Região Central do E</w:t>
      </w:r>
      <w:r w:rsidRPr="00F21A34">
        <w:rPr>
          <w:rFonts w:ascii="Arial" w:hAnsi="Arial" w:cs="Arial"/>
          <w:color w:val="000000"/>
        </w:rPr>
        <w:t>stado,</w:t>
      </w:r>
      <w:r>
        <w:rPr>
          <w:rFonts w:ascii="Arial" w:hAnsi="Arial" w:cs="Arial"/>
          <w:color w:val="000000"/>
        </w:rPr>
        <w:t xml:space="preserve"> opera por 24 horas todos os dias, e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torna Santa M</w:t>
      </w:r>
      <w:r w:rsidRPr="00F21A34">
        <w:rPr>
          <w:rFonts w:ascii="Arial" w:hAnsi="Arial" w:cs="Arial"/>
          <w:color w:val="000000"/>
        </w:rPr>
        <w:t xml:space="preserve">aria e municípios vizinhos mais atrativos para futuros investimentos, permite a comunicação rápida com grandes centros. Possibilita logística fundamental para influenciar na atração de investimentos de médio e grande porte, promove o fortalecimento do desenvolvimento </w:t>
      </w:r>
      <w:r w:rsidRPr="00F21A34">
        <w:rPr>
          <w:rFonts w:ascii="Arial" w:hAnsi="Arial" w:cs="Arial"/>
          <w:color w:val="000000"/>
        </w:rPr>
        <w:lastRenderedPageBreak/>
        <w:t>endógeno. Possibilita ter ações mais rápidas na questão do atendimento ao setor produtivo e</w:t>
      </w:r>
      <w:r>
        <w:rPr>
          <w:rFonts w:ascii="Arial" w:hAnsi="Arial" w:cs="Arial"/>
          <w:color w:val="000000"/>
        </w:rPr>
        <w:t xml:space="preserve"> </w:t>
      </w:r>
      <w:r w:rsidRPr="00F21A34">
        <w:rPr>
          <w:rFonts w:ascii="Arial" w:hAnsi="Arial" w:cs="Arial"/>
          <w:color w:val="000000"/>
        </w:rPr>
        <w:t xml:space="preserve">um grande instrumento na construção de um desenvolvimento econômico-social-regional. </w:t>
      </w:r>
    </w:p>
    <w:p w:rsidR="00303802" w:rsidRDefault="00303802" w:rsidP="00303802">
      <w:pPr>
        <w:pStyle w:val="PargrafodaLista"/>
        <w:spacing w:after="0"/>
        <w:ind w:left="0" w:firstLine="731"/>
        <w:jc w:val="both"/>
        <w:rPr>
          <w:rFonts w:ascii="Arial" w:hAnsi="Arial" w:cs="Arial"/>
          <w:color w:val="000000"/>
        </w:rPr>
      </w:pPr>
    </w:p>
    <w:p w:rsidR="00303802" w:rsidRPr="00076F3D" w:rsidRDefault="00303802" w:rsidP="00303802">
      <w:pPr>
        <w:pStyle w:val="PargrafodaLista"/>
        <w:spacing w:after="0"/>
        <w:ind w:left="0" w:firstLine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atendimento desta demanda beneficiará a</w:t>
      </w:r>
      <w:r w:rsidRPr="00076F3D">
        <w:rPr>
          <w:rFonts w:ascii="Arial" w:hAnsi="Arial" w:cs="Arial"/>
          <w:color w:val="000000"/>
        </w:rPr>
        <w:t xml:space="preserve"> população de Santa Maria, os usuários do </w:t>
      </w:r>
      <w:r>
        <w:rPr>
          <w:rFonts w:ascii="Arial" w:hAnsi="Arial" w:cs="Arial"/>
          <w:color w:val="000000"/>
        </w:rPr>
        <w:t>Aeroporto</w:t>
      </w:r>
      <w:r w:rsidRPr="00076F3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servidores de todas as empresas que lá operam, </w:t>
      </w:r>
      <w:r w:rsidRPr="00076F3D">
        <w:rPr>
          <w:rFonts w:ascii="Arial" w:hAnsi="Arial" w:cs="Arial"/>
          <w:color w:val="000000"/>
        </w:rPr>
        <w:t xml:space="preserve">com </w:t>
      </w:r>
      <w:r>
        <w:rPr>
          <w:rFonts w:ascii="Arial" w:hAnsi="Arial" w:cs="Arial"/>
          <w:color w:val="000000"/>
        </w:rPr>
        <w:t xml:space="preserve">segurança nas tarefas diárias, confiança no trabalho desempenhado e a garantia de continuarmos prestando um serviço adequado à população, obrigação de todos nós. </w:t>
      </w:r>
    </w:p>
    <w:p w:rsidR="00B65EE0" w:rsidRPr="00B65EE0" w:rsidRDefault="00B65EE0" w:rsidP="003038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6446"/>
      </w:tblGrid>
      <w:tr w:rsidR="00B65EE0" w:rsidRPr="00E1456B" w:rsidTr="00843A45">
        <w:trPr>
          <w:jc w:val="center"/>
        </w:trPr>
        <w:tc>
          <w:tcPr>
            <w:tcW w:w="8503" w:type="dxa"/>
            <w:gridSpan w:val="2"/>
            <w:shd w:val="clear" w:color="auto" w:fill="auto"/>
          </w:tcPr>
          <w:p w:rsidR="00B65EE0" w:rsidRPr="00E1456B" w:rsidRDefault="00B65EE0" w:rsidP="00545B9A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</w:rPr>
              <w:t>C – DOTAÇÃO ORÇAMENTÁRIA A SER AUMENTADA (EMENDA</w:t>
            </w:r>
            <w:r>
              <w:rPr>
                <w:b/>
              </w:rPr>
              <w:t xml:space="preserve"> IMPOSITIVA</w:t>
            </w:r>
            <w:r w:rsidRPr="00E1456B">
              <w:rPr>
                <w:b/>
              </w:rPr>
              <w:t>)</w:t>
            </w:r>
          </w:p>
        </w:tc>
      </w:tr>
      <w:tr w:rsidR="00B65EE0" w:rsidRPr="00E1456B" w:rsidTr="00843A45">
        <w:trPr>
          <w:jc w:val="center"/>
        </w:trPr>
        <w:tc>
          <w:tcPr>
            <w:tcW w:w="8503" w:type="dxa"/>
            <w:gridSpan w:val="2"/>
            <w:shd w:val="clear" w:color="auto" w:fill="auto"/>
          </w:tcPr>
          <w:p w:rsidR="00B65EE0" w:rsidRPr="00E1456B" w:rsidRDefault="00B65EE0" w:rsidP="00545B9A">
            <w:pPr>
              <w:keepNext/>
              <w:jc w:val="center"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Dotação</w:t>
            </w:r>
          </w:p>
        </w:tc>
      </w:tr>
      <w:tr w:rsidR="00B65EE0" w:rsidRPr="00E1456B" w:rsidTr="00843A45">
        <w:trPr>
          <w:jc w:val="center"/>
        </w:trPr>
        <w:tc>
          <w:tcPr>
            <w:tcW w:w="2057" w:type="dxa"/>
            <w:shd w:val="clear" w:color="auto" w:fill="auto"/>
          </w:tcPr>
          <w:p w:rsidR="00B65EE0" w:rsidRPr="00E1456B" w:rsidRDefault="00B65EE0" w:rsidP="00545B9A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Código:</w:t>
            </w:r>
          </w:p>
        </w:tc>
        <w:tc>
          <w:tcPr>
            <w:tcW w:w="6446" w:type="dxa"/>
            <w:shd w:val="clear" w:color="auto" w:fill="auto"/>
          </w:tcPr>
          <w:p w:rsidR="00B65EE0" w:rsidRPr="00E1456B" w:rsidRDefault="00F61ABF" w:rsidP="00545B9A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11.01.26.0103.2.028</w:t>
            </w:r>
          </w:p>
        </w:tc>
      </w:tr>
      <w:tr w:rsidR="0015128D" w:rsidRPr="00E1456B" w:rsidTr="00843A45">
        <w:trPr>
          <w:jc w:val="center"/>
        </w:trPr>
        <w:tc>
          <w:tcPr>
            <w:tcW w:w="2057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Especificação:</w:t>
            </w:r>
          </w:p>
        </w:tc>
        <w:tc>
          <w:tcPr>
            <w:tcW w:w="6446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Manutenção e Modernização do Aeroporto</w:t>
            </w:r>
          </w:p>
        </w:tc>
      </w:tr>
      <w:tr w:rsidR="0015128D" w:rsidRPr="00E1456B" w:rsidTr="00843A45">
        <w:trPr>
          <w:jc w:val="center"/>
        </w:trPr>
        <w:tc>
          <w:tcPr>
            <w:tcW w:w="8503" w:type="dxa"/>
            <w:gridSpan w:val="2"/>
            <w:shd w:val="clear" w:color="auto" w:fill="auto"/>
          </w:tcPr>
          <w:p w:rsidR="0015128D" w:rsidRPr="00E1456B" w:rsidRDefault="0015128D" w:rsidP="0015128D">
            <w:pPr>
              <w:keepNext/>
              <w:jc w:val="center"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Natureza da despesa</w:t>
            </w:r>
            <w:bookmarkStart w:id="0" w:name="_GoBack"/>
            <w:bookmarkEnd w:id="0"/>
          </w:p>
        </w:tc>
      </w:tr>
      <w:tr w:rsidR="0015128D" w:rsidRPr="00E1456B" w:rsidTr="00843A45">
        <w:trPr>
          <w:jc w:val="center"/>
        </w:trPr>
        <w:tc>
          <w:tcPr>
            <w:tcW w:w="2057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Código:</w:t>
            </w:r>
          </w:p>
        </w:tc>
        <w:tc>
          <w:tcPr>
            <w:tcW w:w="6446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44.90.52.00</w:t>
            </w:r>
          </w:p>
        </w:tc>
      </w:tr>
      <w:tr w:rsidR="0015128D" w:rsidRPr="00E1456B" w:rsidTr="00843A45">
        <w:trPr>
          <w:jc w:val="center"/>
        </w:trPr>
        <w:tc>
          <w:tcPr>
            <w:tcW w:w="2057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Nome:</w:t>
            </w:r>
          </w:p>
        </w:tc>
        <w:tc>
          <w:tcPr>
            <w:tcW w:w="6446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Equipamentos e Material Permanente</w:t>
            </w:r>
          </w:p>
        </w:tc>
      </w:tr>
      <w:tr w:rsidR="0015128D" w:rsidRPr="00E1456B" w:rsidTr="00843A45">
        <w:trPr>
          <w:jc w:val="center"/>
        </w:trPr>
        <w:tc>
          <w:tcPr>
            <w:tcW w:w="2057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Valor:</w:t>
            </w:r>
          </w:p>
        </w:tc>
        <w:tc>
          <w:tcPr>
            <w:tcW w:w="6446" w:type="dxa"/>
            <w:shd w:val="clear" w:color="auto" w:fill="auto"/>
          </w:tcPr>
          <w:p w:rsidR="0015128D" w:rsidRPr="00E1456B" w:rsidRDefault="0015128D" w:rsidP="0015128D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R$ </w:t>
            </w:r>
            <w:r w:rsidR="00121F83">
              <w:rPr>
                <w:b/>
                <w:bCs/>
              </w:rPr>
              <w:t>7.000,00</w:t>
            </w:r>
          </w:p>
        </w:tc>
      </w:tr>
    </w:tbl>
    <w:p w:rsidR="00B65EE0" w:rsidRDefault="00B65EE0" w:rsidP="00AD6F06">
      <w:pPr>
        <w:ind w:firstLine="709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lang w:eastAsia="pt-BR"/>
        </w:rPr>
        <w:t>Informo que o valor acima citado</w:t>
      </w:r>
      <w:r w:rsidR="00AD6F06">
        <w:rPr>
          <w:rFonts w:ascii="Arial" w:hAnsi="Arial" w:cs="Arial"/>
          <w:lang w:eastAsia="pt-BR"/>
        </w:rPr>
        <w:t xml:space="preserve"> tem</w:t>
      </w:r>
      <w:r>
        <w:rPr>
          <w:rFonts w:ascii="Arial" w:hAnsi="Arial" w:cs="Arial"/>
          <w:lang w:eastAsia="pt-BR"/>
        </w:rPr>
        <w:t xml:space="preserve"> por base </w:t>
      </w:r>
      <w:r w:rsidR="0015128D">
        <w:rPr>
          <w:rFonts w:ascii="Arial" w:hAnsi="Arial" w:cs="Arial"/>
          <w:lang w:eastAsia="pt-BR"/>
        </w:rPr>
        <w:t xml:space="preserve">pesquisa de preço realizada na internet. </w:t>
      </w:r>
      <w:proofErr w:type="gramStart"/>
      <w:r w:rsidR="00140DD7" w:rsidRPr="00140DD7">
        <w:rPr>
          <w:rFonts w:ascii="Arial" w:hAnsi="Arial" w:cs="Arial"/>
          <w:lang w:eastAsia="pt-BR"/>
        </w:rPr>
        <w:t>https</w:t>
      </w:r>
      <w:proofErr w:type="gramEnd"/>
      <w:r w:rsidR="00140DD7" w:rsidRPr="00140DD7">
        <w:rPr>
          <w:rFonts w:ascii="Arial" w:hAnsi="Arial" w:cs="Arial"/>
          <w:lang w:eastAsia="pt-BR"/>
        </w:rPr>
        <w:t>://www.americanas.com.br/busca/tv-49-e-50-polegadas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245"/>
        <w:gridCol w:w="3329"/>
      </w:tblGrid>
      <w:tr w:rsidR="0015128D" w:rsidRPr="003157C7" w:rsidTr="0015128D">
        <w:trPr>
          <w:trHeight w:val="1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8D" w:rsidRPr="00D47143" w:rsidRDefault="0015128D" w:rsidP="0031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7143">
              <w:rPr>
                <w:rFonts w:ascii="Arial" w:hAnsi="Arial" w:cs="Arial"/>
                <w:b/>
                <w:bCs/>
                <w:color w:val="000000"/>
                <w:sz w:val="24"/>
              </w:rPr>
              <w:t>Descrição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8D" w:rsidRPr="00D47143" w:rsidRDefault="0015128D" w:rsidP="0031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7143">
              <w:rPr>
                <w:rFonts w:ascii="Arial" w:hAnsi="Arial" w:cs="Arial"/>
                <w:b/>
                <w:bCs/>
                <w:color w:val="000000"/>
                <w:sz w:val="24"/>
              </w:rPr>
              <w:t>Valor</w:t>
            </w:r>
          </w:p>
        </w:tc>
      </w:tr>
      <w:tr w:rsidR="0015128D" w:rsidTr="0015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14"/>
        </w:trPr>
        <w:tc>
          <w:tcPr>
            <w:tcW w:w="5245" w:type="dxa"/>
          </w:tcPr>
          <w:p w:rsidR="0015128D" w:rsidRPr="003157C7" w:rsidRDefault="0015128D" w:rsidP="0031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9"/>
              <w:gridCol w:w="56"/>
            </w:tblGrid>
            <w:tr w:rsidR="0015128D" w:rsidRPr="003157C7" w:rsidTr="0015128D">
              <w:trPr>
                <w:trHeight w:val="103"/>
              </w:trPr>
              <w:tc>
                <w:tcPr>
                  <w:tcW w:w="3105" w:type="dxa"/>
                  <w:gridSpan w:val="2"/>
                </w:tcPr>
                <w:p w:rsidR="0015128D" w:rsidRPr="003157C7" w:rsidRDefault="0015128D" w:rsidP="003157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5128D" w:rsidRPr="003157C7" w:rsidTr="0015128D">
              <w:trPr>
                <w:gridAfter w:val="1"/>
                <w:wAfter w:w="56" w:type="dxa"/>
                <w:trHeight w:val="80"/>
              </w:trPr>
              <w:tc>
                <w:tcPr>
                  <w:tcW w:w="3049" w:type="dxa"/>
                </w:tcPr>
                <w:p w:rsidR="0015128D" w:rsidRPr="003157C7" w:rsidRDefault="0015128D" w:rsidP="00F7420E">
                  <w:pPr>
                    <w:tabs>
                      <w:tab w:val="left" w:pos="165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pt-BR"/>
                    </w:rPr>
                    <w:t>Monitor 50”</w:t>
                  </w:r>
                </w:p>
              </w:tc>
            </w:tr>
          </w:tbl>
          <w:p w:rsidR="0015128D" w:rsidRDefault="0015128D" w:rsidP="003157C7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329" w:type="dxa"/>
            <w:shd w:val="clear" w:color="auto" w:fill="auto"/>
          </w:tcPr>
          <w:p w:rsidR="0015128D" w:rsidRPr="003157C7" w:rsidRDefault="0015128D" w:rsidP="00315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2"/>
            </w:tblGrid>
            <w:tr w:rsidR="0015128D" w:rsidRPr="003157C7" w:rsidTr="0015128D">
              <w:trPr>
                <w:trHeight w:val="419"/>
              </w:trPr>
              <w:tc>
                <w:tcPr>
                  <w:tcW w:w="1912" w:type="dxa"/>
                </w:tcPr>
                <w:p w:rsidR="0015128D" w:rsidRPr="003157C7" w:rsidRDefault="0015128D" w:rsidP="003157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10" w:right="-888" w:firstLine="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157C7">
                    <w:rPr>
                      <w:rFonts w:ascii="Arial" w:hAnsi="Arial" w:cs="Arial"/>
                      <w:b/>
                      <w:bCs/>
                      <w:color w:val="000000"/>
                    </w:rPr>
                    <w:t>R$</w:t>
                  </w:r>
                  <w:proofErr w:type="gramStart"/>
                  <w:r w:rsidRPr="003157C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gramEnd"/>
                  <w:r w:rsidR="00140DD7">
                    <w:rPr>
                      <w:rFonts w:ascii="Arial" w:hAnsi="Arial" w:cs="Arial"/>
                      <w:b/>
                      <w:bCs/>
                      <w:color w:val="000000"/>
                    </w:rPr>
                    <w:t>2.299,00</w:t>
                  </w:r>
                </w:p>
              </w:tc>
            </w:tr>
          </w:tbl>
          <w:p w:rsidR="0015128D" w:rsidRDefault="0015128D" w:rsidP="003157C7">
            <w:pPr>
              <w:ind w:left="-214" w:right="-72"/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:rsidR="00FB6F00" w:rsidRDefault="00FB6F00" w:rsidP="00B65EE0">
      <w:pPr>
        <w:ind w:firstLine="709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Certo</w:t>
      </w:r>
      <w:r w:rsidR="0015128D">
        <w:rPr>
          <w:rFonts w:ascii="Arial" w:hAnsi="Arial" w:cs="Arial"/>
          <w:lang w:eastAsia="pt-BR"/>
        </w:rPr>
        <w:t>s</w:t>
      </w:r>
      <w:r>
        <w:rPr>
          <w:rFonts w:ascii="Arial" w:hAnsi="Arial" w:cs="Arial"/>
          <w:lang w:eastAsia="pt-BR"/>
        </w:rPr>
        <w:t xml:space="preserve"> de contar com o seu importante apoio,</w:t>
      </w:r>
      <w:r w:rsidR="00F7420E">
        <w:rPr>
          <w:rFonts w:ascii="Arial" w:hAnsi="Arial" w:cs="Arial"/>
          <w:lang w:eastAsia="pt-BR"/>
        </w:rPr>
        <w:t xml:space="preserve"> agrade</w:t>
      </w:r>
      <w:r w:rsidR="0015128D">
        <w:rPr>
          <w:rFonts w:ascii="Arial" w:hAnsi="Arial" w:cs="Arial"/>
          <w:lang w:eastAsia="pt-BR"/>
        </w:rPr>
        <w:t>cemos</w:t>
      </w:r>
      <w:r w:rsidR="00F7420E">
        <w:rPr>
          <w:rFonts w:ascii="Arial" w:hAnsi="Arial" w:cs="Arial"/>
          <w:lang w:eastAsia="pt-BR"/>
        </w:rPr>
        <w:t>.</w:t>
      </w:r>
    </w:p>
    <w:p w:rsidR="00FB6F00" w:rsidRDefault="00F7420E" w:rsidP="00B65EE0">
      <w:pPr>
        <w:ind w:firstLine="709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Atenciosamente,</w:t>
      </w:r>
    </w:p>
    <w:p w:rsidR="0015128D" w:rsidRDefault="0015128D" w:rsidP="00B65EE0">
      <w:pPr>
        <w:ind w:firstLine="709"/>
        <w:rPr>
          <w:rFonts w:ascii="Arial" w:hAnsi="Arial" w:cs="Arial"/>
          <w:lang w:eastAsia="pt-BR"/>
        </w:rPr>
      </w:pPr>
    </w:p>
    <w:p w:rsidR="00FB6F00" w:rsidRPr="00F7420E" w:rsidRDefault="00F7420E" w:rsidP="00F7420E">
      <w:pPr>
        <w:spacing w:after="0" w:line="240" w:lineRule="auto"/>
        <w:ind w:firstLine="709"/>
        <w:jc w:val="center"/>
        <w:rPr>
          <w:rFonts w:ascii="Arial" w:hAnsi="Arial" w:cs="Arial"/>
          <w:b/>
          <w:lang w:eastAsia="pt-BR"/>
        </w:rPr>
      </w:pPr>
      <w:r w:rsidRPr="00F7420E">
        <w:rPr>
          <w:rFonts w:ascii="Arial" w:hAnsi="Arial" w:cs="Arial"/>
          <w:b/>
          <w:lang w:eastAsia="pt-BR"/>
        </w:rPr>
        <w:t>EWERTON SADI FALK BRASIL</w:t>
      </w:r>
    </w:p>
    <w:p w:rsidR="00F7420E" w:rsidRDefault="00F7420E" w:rsidP="00F7420E">
      <w:pPr>
        <w:spacing w:after="0" w:line="240" w:lineRule="auto"/>
        <w:ind w:firstLine="709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Secretário de Desenvolvimento Econômico,</w:t>
      </w:r>
    </w:p>
    <w:p w:rsidR="00F7420E" w:rsidRDefault="00F7420E" w:rsidP="00F7420E">
      <w:pPr>
        <w:spacing w:after="0"/>
        <w:ind w:firstLine="709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Turismo e Inovação</w:t>
      </w:r>
    </w:p>
    <w:sectPr w:rsidR="00F7420E" w:rsidSect="00852C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78" w:rsidRDefault="002B4378" w:rsidP="007A3964">
      <w:pPr>
        <w:spacing w:after="0" w:line="240" w:lineRule="auto"/>
      </w:pPr>
      <w:r>
        <w:separator/>
      </w:r>
    </w:p>
  </w:endnote>
  <w:endnote w:type="continuationSeparator" w:id="0">
    <w:p w:rsidR="002B4378" w:rsidRDefault="002B4378" w:rsidP="007A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B8" w:rsidRPr="007A3964" w:rsidRDefault="005E22B8" w:rsidP="007A3964">
    <w:pPr>
      <w:spacing w:before="100" w:beforeAutospacing="1" w:after="100" w:afterAutospacing="1" w:line="240" w:lineRule="auto"/>
      <w:outlineLvl w:val="2"/>
      <w:rPr>
        <w:rFonts w:eastAsia="Times New Roman" w:cstheme="minorHAnsi"/>
        <w:sz w:val="16"/>
        <w:szCs w:val="16"/>
        <w:lang w:eastAsia="pt-BR"/>
      </w:rPr>
    </w:pPr>
  </w:p>
  <w:p w:rsidR="005E22B8" w:rsidRDefault="005E22B8">
    <w:pPr>
      <w:pStyle w:val="Rodap"/>
    </w:pPr>
  </w:p>
  <w:p w:rsidR="005E22B8" w:rsidRPr="003C1516" w:rsidRDefault="005E22B8" w:rsidP="001C2084">
    <w:pPr>
      <w:pStyle w:val="Rodap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3663"/>
        <w:sz w:val="18"/>
        <w:szCs w:val="18"/>
      </w:rPr>
      <w:t>Rua Venâncio Aires, nº 2277 · 5</w:t>
    </w:r>
    <w:r w:rsidRPr="003C1516">
      <w:rPr>
        <w:rFonts w:ascii="Arial" w:hAnsi="Arial" w:cs="Arial"/>
        <w:b/>
        <w:color w:val="003663"/>
        <w:sz w:val="18"/>
        <w:szCs w:val="18"/>
      </w:rPr>
      <w:t>º Andar · Centro · Santa Maria/RS</w:t>
    </w:r>
  </w:p>
  <w:p w:rsidR="005E22B8" w:rsidRPr="00B775A1" w:rsidRDefault="005E22B8" w:rsidP="001C2084">
    <w:pPr>
      <w:pStyle w:val="Rodap"/>
      <w:rPr>
        <w:rFonts w:ascii="Arial" w:hAnsi="Arial" w:cs="Arial"/>
        <w:b/>
        <w:color w:val="003663"/>
        <w:sz w:val="18"/>
        <w:szCs w:val="18"/>
        <w:lang w:val="en-US"/>
      </w:rPr>
    </w:pPr>
    <w:r w:rsidRPr="00B775A1">
      <w:rPr>
        <w:rFonts w:ascii="Arial" w:hAnsi="Arial" w:cs="Arial"/>
        <w:b/>
        <w:color w:val="003663"/>
        <w:sz w:val="18"/>
        <w:szCs w:val="18"/>
        <w:lang w:val="en-US"/>
      </w:rPr>
      <w:t>CEP: 97010-005 · Tel.: (55) 3921.7098 · www.santamaria.rs.gov.br</w:t>
    </w:r>
  </w:p>
  <w:p w:rsidR="005E22B8" w:rsidRPr="001C2084" w:rsidRDefault="005E22B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78" w:rsidRDefault="002B4378" w:rsidP="007A3964">
      <w:pPr>
        <w:spacing w:after="0" w:line="240" w:lineRule="auto"/>
      </w:pPr>
      <w:r>
        <w:separator/>
      </w:r>
    </w:p>
  </w:footnote>
  <w:footnote w:type="continuationSeparator" w:id="0">
    <w:p w:rsidR="002B4378" w:rsidRDefault="002B4378" w:rsidP="007A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B8" w:rsidRPr="00A6431B" w:rsidRDefault="0070678F" w:rsidP="001C2084">
    <w:pPr>
      <w:pStyle w:val="Cabealho"/>
      <w:rPr>
        <w:rFonts w:ascii="Arial" w:hAnsi="Arial" w:cs="Arial"/>
        <w:b/>
        <w:color w:val="003663"/>
      </w:rPr>
    </w:pPr>
    <w:r w:rsidRPr="0070678F">
      <w:rPr>
        <w:rFonts w:ascii="Calibri" w:hAnsi="Calibri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361" o:spid="_x0000_s2049" type="#_x0000_t75" style="position:absolute;margin-left:-81.4pt;margin-top:-115.1pt;width:595.2pt;height:841.7pt;z-index:-251658240;mso-position-horizontal-relative:margin;mso-position-vertical-relative:margin" o:allowincell="f">
          <v:imagedata r:id="rId1" o:title=""/>
          <w10:wrap anchorx="margin" anchory="margin"/>
        </v:shape>
      </w:pict>
    </w:r>
    <w:r w:rsidR="005E22B8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-123825</wp:posOffset>
          </wp:positionV>
          <wp:extent cx="1508760" cy="819785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B8" w:rsidRPr="00A6431B">
      <w:rPr>
        <w:rFonts w:ascii="Arial" w:hAnsi="Arial" w:cs="Arial"/>
        <w:b/>
        <w:color w:val="003663"/>
      </w:rPr>
      <w:t>ESTADO DO RIO GRANDE DO SUL</w:t>
    </w:r>
  </w:p>
  <w:p w:rsidR="005E22B8" w:rsidRPr="00A6431B" w:rsidRDefault="005E22B8" w:rsidP="001C2084">
    <w:pPr>
      <w:pStyle w:val="Cabealho"/>
      <w:rPr>
        <w:rFonts w:ascii="Arial" w:hAnsi="Arial" w:cs="Arial"/>
        <w:b/>
        <w:color w:val="003663"/>
      </w:rPr>
    </w:pPr>
    <w:r w:rsidRPr="00A6431B">
      <w:rPr>
        <w:rFonts w:ascii="Arial" w:hAnsi="Arial" w:cs="Arial"/>
        <w:b/>
        <w:color w:val="003663"/>
      </w:rPr>
      <w:t>PREFEITURA MUNICIPAL DE SANTA MARIA</w:t>
    </w:r>
  </w:p>
  <w:p w:rsidR="005E22B8" w:rsidRPr="00A6431B" w:rsidRDefault="005E22B8" w:rsidP="001C2084">
    <w:pPr>
      <w:pStyle w:val="Cabealho"/>
      <w:rPr>
        <w:rFonts w:ascii="Arial" w:hAnsi="Arial" w:cs="Arial"/>
        <w:b/>
        <w:color w:val="003663"/>
      </w:rPr>
    </w:pPr>
    <w:r w:rsidRPr="00A6431B">
      <w:rPr>
        <w:rFonts w:ascii="Arial" w:hAnsi="Arial" w:cs="Arial"/>
        <w:b/>
        <w:color w:val="003663"/>
      </w:rPr>
      <w:t xml:space="preserve">SECRETARIA DE MUNICÍPIO DE DESENVOLVIMENTO </w:t>
    </w:r>
  </w:p>
  <w:p w:rsidR="005E22B8" w:rsidRPr="00A6431B" w:rsidRDefault="005E22B8" w:rsidP="001C2084">
    <w:pPr>
      <w:pStyle w:val="Cabealho"/>
      <w:rPr>
        <w:rFonts w:ascii="Arial" w:hAnsi="Arial" w:cs="Arial"/>
        <w:b/>
        <w:color w:val="003663"/>
      </w:rPr>
    </w:pPr>
    <w:r w:rsidRPr="00A6431B">
      <w:rPr>
        <w:rFonts w:ascii="Arial" w:hAnsi="Arial" w:cs="Arial"/>
        <w:b/>
        <w:color w:val="003663"/>
      </w:rPr>
      <w:t>ECONÔMICO,</w:t>
    </w:r>
    <w:r w:rsidR="00B65EE0">
      <w:rPr>
        <w:rFonts w:ascii="Arial" w:hAnsi="Arial" w:cs="Arial"/>
        <w:b/>
        <w:color w:val="003663"/>
      </w:rPr>
      <w:t xml:space="preserve"> </w:t>
    </w:r>
    <w:r w:rsidRPr="00A6431B">
      <w:rPr>
        <w:rFonts w:ascii="Arial" w:hAnsi="Arial" w:cs="Arial"/>
        <w:b/>
        <w:color w:val="003663"/>
      </w:rPr>
      <w:t>TURISMO E INOVAÇÃO</w:t>
    </w:r>
  </w:p>
  <w:p w:rsidR="005E22B8" w:rsidRDefault="005E22B8" w:rsidP="001C2084">
    <w:pPr>
      <w:pStyle w:val="Cabealho"/>
    </w:pPr>
  </w:p>
  <w:p w:rsidR="005E22B8" w:rsidRDefault="005E22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FA9"/>
    <w:multiLevelType w:val="multilevel"/>
    <w:tmpl w:val="D6169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763BC"/>
    <w:multiLevelType w:val="hybridMultilevel"/>
    <w:tmpl w:val="CD84D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34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1C7C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71771C"/>
    <w:multiLevelType w:val="hybridMultilevel"/>
    <w:tmpl w:val="2A22B0DA"/>
    <w:lvl w:ilvl="0" w:tplc="32D222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60E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45591C"/>
    <w:multiLevelType w:val="hybridMultilevel"/>
    <w:tmpl w:val="19E606FC"/>
    <w:lvl w:ilvl="0" w:tplc="7D6CF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7A0"/>
    <w:multiLevelType w:val="multilevel"/>
    <w:tmpl w:val="1DA6B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652354"/>
    <w:multiLevelType w:val="multilevel"/>
    <w:tmpl w:val="6634383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9A4763"/>
    <w:multiLevelType w:val="hybridMultilevel"/>
    <w:tmpl w:val="D6C86248"/>
    <w:lvl w:ilvl="0" w:tplc="8D64B9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33F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373AA3"/>
    <w:multiLevelType w:val="multilevel"/>
    <w:tmpl w:val="B5BC9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9E1266"/>
    <w:multiLevelType w:val="hybridMultilevel"/>
    <w:tmpl w:val="EA08F930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AF1488"/>
    <w:multiLevelType w:val="hybridMultilevel"/>
    <w:tmpl w:val="BB36AD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11476B"/>
    <w:multiLevelType w:val="hybridMultilevel"/>
    <w:tmpl w:val="B784B02E"/>
    <w:lvl w:ilvl="0" w:tplc="96E6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91BDB"/>
    <w:multiLevelType w:val="hybridMultilevel"/>
    <w:tmpl w:val="CE263460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F7599"/>
    <w:multiLevelType w:val="multilevel"/>
    <w:tmpl w:val="7C1A6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A75BE8"/>
    <w:multiLevelType w:val="hybridMultilevel"/>
    <w:tmpl w:val="4C68C1C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E843F11"/>
    <w:multiLevelType w:val="hybridMultilevel"/>
    <w:tmpl w:val="0404833C"/>
    <w:lvl w:ilvl="0" w:tplc="937C81D6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BB561C"/>
    <w:multiLevelType w:val="hybridMultilevel"/>
    <w:tmpl w:val="5ED0BA36"/>
    <w:lvl w:ilvl="0" w:tplc="56DC884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78CB"/>
    <w:multiLevelType w:val="multilevel"/>
    <w:tmpl w:val="86D8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DF69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5A30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3B68BD"/>
    <w:multiLevelType w:val="hybridMultilevel"/>
    <w:tmpl w:val="D8720662"/>
    <w:lvl w:ilvl="0" w:tplc="8D64B9F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E5A09"/>
    <w:multiLevelType w:val="multilevel"/>
    <w:tmpl w:val="9E78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375A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4670B1"/>
    <w:multiLevelType w:val="hybridMultilevel"/>
    <w:tmpl w:val="1C509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23F6"/>
    <w:multiLevelType w:val="multilevel"/>
    <w:tmpl w:val="86D8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4D6052"/>
    <w:multiLevelType w:val="hybridMultilevel"/>
    <w:tmpl w:val="07EC66C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97D7413"/>
    <w:multiLevelType w:val="hybridMultilevel"/>
    <w:tmpl w:val="7F820A14"/>
    <w:lvl w:ilvl="0" w:tplc="35F0C42C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603DD"/>
    <w:multiLevelType w:val="hybridMultilevel"/>
    <w:tmpl w:val="0F186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B6E83"/>
    <w:multiLevelType w:val="multilevel"/>
    <w:tmpl w:val="71C4E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8B2BC7"/>
    <w:multiLevelType w:val="hybridMultilevel"/>
    <w:tmpl w:val="741002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57DD2"/>
    <w:multiLevelType w:val="hybridMultilevel"/>
    <w:tmpl w:val="0F186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63175"/>
    <w:multiLevelType w:val="multilevel"/>
    <w:tmpl w:val="A7202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6B6199"/>
    <w:multiLevelType w:val="multilevel"/>
    <w:tmpl w:val="71C4E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FB6696"/>
    <w:multiLevelType w:val="hybridMultilevel"/>
    <w:tmpl w:val="4F0CE68C"/>
    <w:lvl w:ilvl="0" w:tplc="8D64B9F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C5226E"/>
    <w:multiLevelType w:val="hybridMultilevel"/>
    <w:tmpl w:val="C24ED91C"/>
    <w:lvl w:ilvl="0" w:tplc="7D6CF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00736"/>
    <w:multiLevelType w:val="hybridMultilevel"/>
    <w:tmpl w:val="15582CC6"/>
    <w:lvl w:ilvl="0" w:tplc="34CE4F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4826D8"/>
    <w:multiLevelType w:val="hybridMultilevel"/>
    <w:tmpl w:val="C4C69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66396"/>
    <w:multiLevelType w:val="hybridMultilevel"/>
    <w:tmpl w:val="DD62AC82"/>
    <w:lvl w:ilvl="0" w:tplc="88FA42D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23B29F1"/>
    <w:multiLevelType w:val="multilevel"/>
    <w:tmpl w:val="B5BC9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5B468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A0226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A050C7D"/>
    <w:multiLevelType w:val="multilevel"/>
    <w:tmpl w:val="9E78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B4928B3"/>
    <w:multiLevelType w:val="hybridMultilevel"/>
    <w:tmpl w:val="13748792"/>
    <w:lvl w:ilvl="0" w:tplc="84263B9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BF90FBE"/>
    <w:multiLevelType w:val="hybridMultilevel"/>
    <w:tmpl w:val="2F5C4834"/>
    <w:lvl w:ilvl="0" w:tplc="8D64B9F8">
      <w:start w:val="1"/>
      <w:numFmt w:val="lowerLetter"/>
      <w:lvlText w:val="%1)"/>
      <w:lvlJc w:val="left"/>
      <w:pPr>
        <w:ind w:left="164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>
    <w:nsid w:val="722723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C0E6ABD"/>
    <w:multiLevelType w:val="hybridMultilevel"/>
    <w:tmpl w:val="36A6CD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8"/>
  </w:num>
  <w:num w:numId="4">
    <w:abstractNumId w:val="45"/>
  </w:num>
  <w:num w:numId="5">
    <w:abstractNumId w:val="28"/>
  </w:num>
  <w:num w:numId="6">
    <w:abstractNumId w:val="4"/>
  </w:num>
  <w:num w:numId="7">
    <w:abstractNumId w:val="32"/>
  </w:num>
  <w:num w:numId="8">
    <w:abstractNumId w:val="40"/>
  </w:num>
  <w:num w:numId="9">
    <w:abstractNumId w:val="23"/>
  </w:num>
  <w:num w:numId="10">
    <w:abstractNumId w:val="18"/>
  </w:num>
  <w:num w:numId="11">
    <w:abstractNumId w:val="14"/>
  </w:num>
  <w:num w:numId="12">
    <w:abstractNumId w:val="17"/>
  </w:num>
  <w:num w:numId="13">
    <w:abstractNumId w:val="0"/>
  </w:num>
  <w:num w:numId="14">
    <w:abstractNumId w:val="36"/>
  </w:num>
  <w:num w:numId="15">
    <w:abstractNumId w:val="12"/>
  </w:num>
  <w:num w:numId="16">
    <w:abstractNumId w:val="15"/>
  </w:num>
  <w:num w:numId="17">
    <w:abstractNumId w:val="39"/>
  </w:num>
  <w:num w:numId="18">
    <w:abstractNumId w:val="48"/>
  </w:num>
  <w:num w:numId="19">
    <w:abstractNumId w:val="46"/>
  </w:num>
  <w:num w:numId="20">
    <w:abstractNumId w:val="9"/>
  </w:num>
  <w:num w:numId="21">
    <w:abstractNumId w:val="5"/>
  </w:num>
  <w:num w:numId="22">
    <w:abstractNumId w:val="3"/>
  </w:num>
  <w:num w:numId="23">
    <w:abstractNumId w:val="47"/>
  </w:num>
  <w:num w:numId="24">
    <w:abstractNumId w:val="41"/>
  </w:num>
  <w:num w:numId="25">
    <w:abstractNumId w:val="11"/>
  </w:num>
  <w:num w:numId="26">
    <w:abstractNumId w:val="35"/>
  </w:num>
  <w:num w:numId="27">
    <w:abstractNumId w:val="25"/>
  </w:num>
  <w:num w:numId="28">
    <w:abstractNumId w:val="34"/>
  </w:num>
  <w:num w:numId="29">
    <w:abstractNumId w:val="42"/>
  </w:num>
  <w:num w:numId="30">
    <w:abstractNumId w:val="22"/>
  </w:num>
  <w:num w:numId="31">
    <w:abstractNumId w:val="8"/>
  </w:num>
  <w:num w:numId="32">
    <w:abstractNumId w:val="29"/>
  </w:num>
  <w:num w:numId="33">
    <w:abstractNumId w:val="21"/>
  </w:num>
  <w:num w:numId="34">
    <w:abstractNumId w:val="43"/>
  </w:num>
  <w:num w:numId="35">
    <w:abstractNumId w:val="16"/>
  </w:num>
  <w:num w:numId="36">
    <w:abstractNumId w:val="2"/>
  </w:num>
  <w:num w:numId="37">
    <w:abstractNumId w:val="44"/>
  </w:num>
  <w:num w:numId="38">
    <w:abstractNumId w:val="7"/>
  </w:num>
  <w:num w:numId="39">
    <w:abstractNumId w:val="30"/>
  </w:num>
  <w:num w:numId="40">
    <w:abstractNumId w:val="33"/>
  </w:num>
  <w:num w:numId="41">
    <w:abstractNumId w:val="10"/>
  </w:num>
  <w:num w:numId="42">
    <w:abstractNumId w:val="24"/>
  </w:num>
  <w:num w:numId="43">
    <w:abstractNumId w:val="20"/>
  </w:num>
  <w:num w:numId="44">
    <w:abstractNumId w:val="27"/>
  </w:num>
  <w:num w:numId="45">
    <w:abstractNumId w:val="1"/>
  </w:num>
  <w:num w:numId="46">
    <w:abstractNumId w:val="26"/>
  </w:num>
  <w:num w:numId="47">
    <w:abstractNumId w:val="37"/>
  </w:num>
  <w:num w:numId="48">
    <w:abstractNumId w:val="6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675"/>
    <w:rsid w:val="00002533"/>
    <w:rsid w:val="000043F3"/>
    <w:rsid w:val="0000595E"/>
    <w:rsid w:val="000064DB"/>
    <w:rsid w:val="000104EF"/>
    <w:rsid w:val="00021DB6"/>
    <w:rsid w:val="00036760"/>
    <w:rsid w:val="00036D52"/>
    <w:rsid w:val="00045B1E"/>
    <w:rsid w:val="00046F84"/>
    <w:rsid w:val="00047987"/>
    <w:rsid w:val="00054A1D"/>
    <w:rsid w:val="000550C7"/>
    <w:rsid w:val="000607B7"/>
    <w:rsid w:val="00071A16"/>
    <w:rsid w:val="00073E89"/>
    <w:rsid w:val="00076DFF"/>
    <w:rsid w:val="00090659"/>
    <w:rsid w:val="00092388"/>
    <w:rsid w:val="00093407"/>
    <w:rsid w:val="0009469D"/>
    <w:rsid w:val="00094F71"/>
    <w:rsid w:val="000A24E9"/>
    <w:rsid w:val="000A32D3"/>
    <w:rsid w:val="000A451F"/>
    <w:rsid w:val="000A502A"/>
    <w:rsid w:val="000A66D6"/>
    <w:rsid w:val="000B36AC"/>
    <w:rsid w:val="000B44A4"/>
    <w:rsid w:val="000B56BD"/>
    <w:rsid w:val="000B5A9E"/>
    <w:rsid w:val="000B7963"/>
    <w:rsid w:val="000C6DD9"/>
    <w:rsid w:val="000D0998"/>
    <w:rsid w:val="000D1D44"/>
    <w:rsid w:val="000D1DE5"/>
    <w:rsid w:val="000D4F41"/>
    <w:rsid w:val="000F7B00"/>
    <w:rsid w:val="001050F2"/>
    <w:rsid w:val="00112F4F"/>
    <w:rsid w:val="0012170D"/>
    <w:rsid w:val="00121F83"/>
    <w:rsid w:val="00131359"/>
    <w:rsid w:val="0013723F"/>
    <w:rsid w:val="00140DD7"/>
    <w:rsid w:val="00143DCF"/>
    <w:rsid w:val="00147EE9"/>
    <w:rsid w:val="0015128D"/>
    <w:rsid w:val="001564C2"/>
    <w:rsid w:val="001643F2"/>
    <w:rsid w:val="001724E2"/>
    <w:rsid w:val="00173E8A"/>
    <w:rsid w:val="00176D9D"/>
    <w:rsid w:val="00182F59"/>
    <w:rsid w:val="00183E17"/>
    <w:rsid w:val="00192D9A"/>
    <w:rsid w:val="00193AFE"/>
    <w:rsid w:val="0019437E"/>
    <w:rsid w:val="00195E61"/>
    <w:rsid w:val="001B4C44"/>
    <w:rsid w:val="001C2084"/>
    <w:rsid w:val="001C4D5A"/>
    <w:rsid w:val="001C56D9"/>
    <w:rsid w:val="001D18E8"/>
    <w:rsid w:val="001E1D56"/>
    <w:rsid w:val="001E3C85"/>
    <w:rsid w:val="001F3069"/>
    <w:rsid w:val="0021012A"/>
    <w:rsid w:val="002123E2"/>
    <w:rsid w:val="00212957"/>
    <w:rsid w:val="00215241"/>
    <w:rsid w:val="00233C20"/>
    <w:rsid w:val="002500F3"/>
    <w:rsid w:val="002515BD"/>
    <w:rsid w:val="002535CD"/>
    <w:rsid w:val="00261819"/>
    <w:rsid w:val="00262B71"/>
    <w:rsid w:val="002673FC"/>
    <w:rsid w:val="00285ACE"/>
    <w:rsid w:val="002869C3"/>
    <w:rsid w:val="00296132"/>
    <w:rsid w:val="00297977"/>
    <w:rsid w:val="002B040A"/>
    <w:rsid w:val="002B2F6C"/>
    <w:rsid w:val="002B4378"/>
    <w:rsid w:val="002C3235"/>
    <w:rsid w:val="002C7E82"/>
    <w:rsid w:val="002D1177"/>
    <w:rsid w:val="002E39F7"/>
    <w:rsid w:val="002E5927"/>
    <w:rsid w:val="002E6724"/>
    <w:rsid w:val="002F478D"/>
    <w:rsid w:val="00302F0F"/>
    <w:rsid w:val="00303290"/>
    <w:rsid w:val="00303802"/>
    <w:rsid w:val="00305716"/>
    <w:rsid w:val="003157C7"/>
    <w:rsid w:val="00317A91"/>
    <w:rsid w:val="00323CA4"/>
    <w:rsid w:val="00337D79"/>
    <w:rsid w:val="00345CCF"/>
    <w:rsid w:val="003469FF"/>
    <w:rsid w:val="003504C5"/>
    <w:rsid w:val="003513D1"/>
    <w:rsid w:val="003551AD"/>
    <w:rsid w:val="00362442"/>
    <w:rsid w:val="003666C0"/>
    <w:rsid w:val="00371257"/>
    <w:rsid w:val="00374D49"/>
    <w:rsid w:val="00385643"/>
    <w:rsid w:val="00385785"/>
    <w:rsid w:val="00394A57"/>
    <w:rsid w:val="00395DA3"/>
    <w:rsid w:val="00396988"/>
    <w:rsid w:val="00396C00"/>
    <w:rsid w:val="00397C45"/>
    <w:rsid w:val="003A10C1"/>
    <w:rsid w:val="003A2373"/>
    <w:rsid w:val="003A2A69"/>
    <w:rsid w:val="003A2CD8"/>
    <w:rsid w:val="003B4B0F"/>
    <w:rsid w:val="003B78F1"/>
    <w:rsid w:val="003C0A68"/>
    <w:rsid w:val="003C2595"/>
    <w:rsid w:val="003D02C6"/>
    <w:rsid w:val="003D1F5C"/>
    <w:rsid w:val="003D4464"/>
    <w:rsid w:val="003E0EC2"/>
    <w:rsid w:val="003E1FE8"/>
    <w:rsid w:val="003E2615"/>
    <w:rsid w:val="004055E4"/>
    <w:rsid w:val="00410782"/>
    <w:rsid w:val="004203BA"/>
    <w:rsid w:val="004242C7"/>
    <w:rsid w:val="00424560"/>
    <w:rsid w:val="00427BB3"/>
    <w:rsid w:val="00435113"/>
    <w:rsid w:val="0044118A"/>
    <w:rsid w:val="00456929"/>
    <w:rsid w:val="00466AE2"/>
    <w:rsid w:val="00467EF7"/>
    <w:rsid w:val="004708A6"/>
    <w:rsid w:val="004708D0"/>
    <w:rsid w:val="00474376"/>
    <w:rsid w:val="004745D3"/>
    <w:rsid w:val="00485126"/>
    <w:rsid w:val="004920A6"/>
    <w:rsid w:val="00492668"/>
    <w:rsid w:val="00494FBA"/>
    <w:rsid w:val="00495715"/>
    <w:rsid w:val="00497B1D"/>
    <w:rsid w:val="004C2D5A"/>
    <w:rsid w:val="004C44C7"/>
    <w:rsid w:val="004D3273"/>
    <w:rsid w:val="004D3A07"/>
    <w:rsid w:val="004D3B40"/>
    <w:rsid w:val="004E3325"/>
    <w:rsid w:val="004E5124"/>
    <w:rsid w:val="004E517C"/>
    <w:rsid w:val="004F6A95"/>
    <w:rsid w:val="00502B90"/>
    <w:rsid w:val="00507280"/>
    <w:rsid w:val="005116DA"/>
    <w:rsid w:val="005119DC"/>
    <w:rsid w:val="00512B30"/>
    <w:rsid w:val="00514951"/>
    <w:rsid w:val="00524109"/>
    <w:rsid w:val="00551EEA"/>
    <w:rsid w:val="005571B5"/>
    <w:rsid w:val="00566137"/>
    <w:rsid w:val="00567131"/>
    <w:rsid w:val="005766F4"/>
    <w:rsid w:val="00584EFA"/>
    <w:rsid w:val="005864D0"/>
    <w:rsid w:val="005A11A3"/>
    <w:rsid w:val="005B6700"/>
    <w:rsid w:val="005C1E0A"/>
    <w:rsid w:val="005C4890"/>
    <w:rsid w:val="005C5A0E"/>
    <w:rsid w:val="005D2275"/>
    <w:rsid w:val="005D7A1D"/>
    <w:rsid w:val="005E0E4C"/>
    <w:rsid w:val="005E22B8"/>
    <w:rsid w:val="005E52F9"/>
    <w:rsid w:val="005E70F3"/>
    <w:rsid w:val="005F195E"/>
    <w:rsid w:val="005F2026"/>
    <w:rsid w:val="005F2797"/>
    <w:rsid w:val="005F3533"/>
    <w:rsid w:val="005F4672"/>
    <w:rsid w:val="005F4C59"/>
    <w:rsid w:val="005F74CB"/>
    <w:rsid w:val="00603FFB"/>
    <w:rsid w:val="00611164"/>
    <w:rsid w:val="00611F9B"/>
    <w:rsid w:val="00612CF2"/>
    <w:rsid w:val="00617B17"/>
    <w:rsid w:val="00620B6C"/>
    <w:rsid w:val="00622396"/>
    <w:rsid w:val="006231B7"/>
    <w:rsid w:val="00625C56"/>
    <w:rsid w:val="006376CF"/>
    <w:rsid w:val="00637AE4"/>
    <w:rsid w:val="00643109"/>
    <w:rsid w:val="006478D1"/>
    <w:rsid w:val="00652445"/>
    <w:rsid w:val="00652E67"/>
    <w:rsid w:val="006557C6"/>
    <w:rsid w:val="00661539"/>
    <w:rsid w:val="00661768"/>
    <w:rsid w:val="006627DF"/>
    <w:rsid w:val="0066360F"/>
    <w:rsid w:val="00670A1D"/>
    <w:rsid w:val="00681DEB"/>
    <w:rsid w:val="00684644"/>
    <w:rsid w:val="00693592"/>
    <w:rsid w:val="006958B0"/>
    <w:rsid w:val="006A0368"/>
    <w:rsid w:val="006A2611"/>
    <w:rsid w:val="006B3704"/>
    <w:rsid w:val="006C7412"/>
    <w:rsid w:val="006D428B"/>
    <w:rsid w:val="006E3FBA"/>
    <w:rsid w:val="006E61BF"/>
    <w:rsid w:val="006E6C24"/>
    <w:rsid w:val="006F3082"/>
    <w:rsid w:val="006F37CD"/>
    <w:rsid w:val="006F4419"/>
    <w:rsid w:val="007011A4"/>
    <w:rsid w:val="0070678F"/>
    <w:rsid w:val="00707A11"/>
    <w:rsid w:val="007111CD"/>
    <w:rsid w:val="00712528"/>
    <w:rsid w:val="00724A16"/>
    <w:rsid w:val="0072601B"/>
    <w:rsid w:val="00726DD0"/>
    <w:rsid w:val="00733F95"/>
    <w:rsid w:val="00735788"/>
    <w:rsid w:val="00742FC9"/>
    <w:rsid w:val="0074755C"/>
    <w:rsid w:val="00750A17"/>
    <w:rsid w:val="00751DA4"/>
    <w:rsid w:val="00752E0A"/>
    <w:rsid w:val="00754A7A"/>
    <w:rsid w:val="00761A2E"/>
    <w:rsid w:val="00762EAB"/>
    <w:rsid w:val="00763CBB"/>
    <w:rsid w:val="00764CCB"/>
    <w:rsid w:val="00775ABC"/>
    <w:rsid w:val="00787E51"/>
    <w:rsid w:val="0079523D"/>
    <w:rsid w:val="007A1F39"/>
    <w:rsid w:val="007A3964"/>
    <w:rsid w:val="007A3B16"/>
    <w:rsid w:val="007A62A1"/>
    <w:rsid w:val="007A76A4"/>
    <w:rsid w:val="007B1AF2"/>
    <w:rsid w:val="007B50F4"/>
    <w:rsid w:val="007C6347"/>
    <w:rsid w:val="007D0733"/>
    <w:rsid w:val="007D4063"/>
    <w:rsid w:val="007E1177"/>
    <w:rsid w:val="007E16FB"/>
    <w:rsid w:val="007E220F"/>
    <w:rsid w:val="007F1811"/>
    <w:rsid w:val="00801C8E"/>
    <w:rsid w:val="0080370B"/>
    <w:rsid w:val="00811A4B"/>
    <w:rsid w:val="00812105"/>
    <w:rsid w:val="00814171"/>
    <w:rsid w:val="008170EB"/>
    <w:rsid w:val="0082108B"/>
    <w:rsid w:val="0083065E"/>
    <w:rsid w:val="00831ADA"/>
    <w:rsid w:val="00836CDD"/>
    <w:rsid w:val="0083746E"/>
    <w:rsid w:val="008413CD"/>
    <w:rsid w:val="00843A45"/>
    <w:rsid w:val="00844D5E"/>
    <w:rsid w:val="008465B7"/>
    <w:rsid w:val="008503C1"/>
    <w:rsid w:val="00851311"/>
    <w:rsid w:val="008520B9"/>
    <w:rsid w:val="00852C85"/>
    <w:rsid w:val="00854CFE"/>
    <w:rsid w:val="00855C0C"/>
    <w:rsid w:val="00865FB8"/>
    <w:rsid w:val="00870ABE"/>
    <w:rsid w:val="0088243B"/>
    <w:rsid w:val="0089156F"/>
    <w:rsid w:val="00891BE7"/>
    <w:rsid w:val="0089392C"/>
    <w:rsid w:val="008A1B95"/>
    <w:rsid w:val="008B039C"/>
    <w:rsid w:val="008B21F5"/>
    <w:rsid w:val="008B3F65"/>
    <w:rsid w:val="008B6CEF"/>
    <w:rsid w:val="008B727F"/>
    <w:rsid w:val="008B7F41"/>
    <w:rsid w:val="008C3CD3"/>
    <w:rsid w:val="008C512E"/>
    <w:rsid w:val="008C7881"/>
    <w:rsid w:val="008D1707"/>
    <w:rsid w:val="008D32EC"/>
    <w:rsid w:val="008E048A"/>
    <w:rsid w:val="008E2D08"/>
    <w:rsid w:val="008E346F"/>
    <w:rsid w:val="008E687A"/>
    <w:rsid w:val="008E7009"/>
    <w:rsid w:val="008F20B1"/>
    <w:rsid w:val="008F2DD8"/>
    <w:rsid w:val="008F5D27"/>
    <w:rsid w:val="008F62EF"/>
    <w:rsid w:val="00900C9D"/>
    <w:rsid w:val="009049DB"/>
    <w:rsid w:val="00905123"/>
    <w:rsid w:val="00915CA9"/>
    <w:rsid w:val="00922E7A"/>
    <w:rsid w:val="00923ABF"/>
    <w:rsid w:val="00923B51"/>
    <w:rsid w:val="00933EDE"/>
    <w:rsid w:val="00945C53"/>
    <w:rsid w:val="00966AA9"/>
    <w:rsid w:val="0097131F"/>
    <w:rsid w:val="00973AE1"/>
    <w:rsid w:val="00974D3C"/>
    <w:rsid w:val="0098087C"/>
    <w:rsid w:val="009A27AF"/>
    <w:rsid w:val="009A3615"/>
    <w:rsid w:val="009B1912"/>
    <w:rsid w:val="009B66CE"/>
    <w:rsid w:val="009B79D7"/>
    <w:rsid w:val="009C6D08"/>
    <w:rsid w:val="009D21E9"/>
    <w:rsid w:val="009E0306"/>
    <w:rsid w:val="009F2170"/>
    <w:rsid w:val="009F3CEB"/>
    <w:rsid w:val="00A02E77"/>
    <w:rsid w:val="00A05F29"/>
    <w:rsid w:val="00A07229"/>
    <w:rsid w:val="00A23CCC"/>
    <w:rsid w:val="00A260BA"/>
    <w:rsid w:val="00A2750A"/>
    <w:rsid w:val="00A329FB"/>
    <w:rsid w:val="00A350DC"/>
    <w:rsid w:val="00A4075F"/>
    <w:rsid w:val="00A43AA5"/>
    <w:rsid w:val="00A44675"/>
    <w:rsid w:val="00A45A5F"/>
    <w:rsid w:val="00A5095F"/>
    <w:rsid w:val="00A52A97"/>
    <w:rsid w:val="00A6273E"/>
    <w:rsid w:val="00A834DE"/>
    <w:rsid w:val="00A86DC4"/>
    <w:rsid w:val="00A87585"/>
    <w:rsid w:val="00A94A47"/>
    <w:rsid w:val="00AA6EDB"/>
    <w:rsid w:val="00AB0F25"/>
    <w:rsid w:val="00AB781E"/>
    <w:rsid w:val="00AC39E6"/>
    <w:rsid w:val="00AD4B15"/>
    <w:rsid w:val="00AD6F06"/>
    <w:rsid w:val="00AE30FB"/>
    <w:rsid w:val="00AE349A"/>
    <w:rsid w:val="00AE580A"/>
    <w:rsid w:val="00AF445C"/>
    <w:rsid w:val="00B059E1"/>
    <w:rsid w:val="00B062DE"/>
    <w:rsid w:val="00B06676"/>
    <w:rsid w:val="00B166ED"/>
    <w:rsid w:val="00B2266C"/>
    <w:rsid w:val="00B27C3E"/>
    <w:rsid w:val="00B27D5F"/>
    <w:rsid w:val="00B30653"/>
    <w:rsid w:val="00B40338"/>
    <w:rsid w:val="00B40B92"/>
    <w:rsid w:val="00B504E1"/>
    <w:rsid w:val="00B54A69"/>
    <w:rsid w:val="00B55FC9"/>
    <w:rsid w:val="00B64066"/>
    <w:rsid w:val="00B64B5A"/>
    <w:rsid w:val="00B65EE0"/>
    <w:rsid w:val="00B67242"/>
    <w:rsid w:val="00B67EAE"/>
    <w:rsid w:val="00B736AA"/>
    <w:rsid w:val="00B73F87"/>
    <w:rsid w:val="00B74AAB"/>
    <w:rsid w:val="00B74AD3"/>
    <w:rsid w:val="00B81458"/>
    <w:rsid w:val="00B847CD"/>
    <w:rsid w:val="00B91B9D"/>
    <w:rsid w:val="00B923B9"/>
    <w:rsid w:val="00B93583"/>
    <w:rsid w:val="00B957A5"/>
    <w:rsid w:val="00B96E85"/>
    <w:rsid w:val="00BA3669"/>
    <w:rsid w:val="00BA461C"/>
    <w:rsid w:val="00BB021E"/>
    <w:rsid w:val="00BB0E85"/>
    <w:rsid w:val="00BB510C"/>
    <w:rsid w:val="00BB6093"/>
    <w:rsid w:val="00BC3EE3"/>
    <w:rsid w:val="00BC6228"/>
    <w:rsid w:val="00BC66FB"/>
    <w:rsid w:val="00BC6D27"/>
    <w:rsid w:val="00BD3F10"/>
    <w:rsid w:val="00BE5BFE"/>
    <w:rsid w:val="00BF215C"/>
    <w:rsid w:val="00BF399B"/>
    <w:rsid w:val="00BF5760"/>
    <w:rsid w:val="00BF6377"/>
    <w:rsid w:val="00C10FC3"/>
    <w:rsid w:val="00C1221E"/>
    <w:rsid w:val="00C2077F"/>
    <w:rsid w:val="00C30200"/>
    <w:rsid w:val="00C32BF9"/>
    <w:rsid w:val="00C34645"/>
    <w:rsid w:val="00C34F7A"/>
    <w:rsid w:val="00C373CA"/>
    <w:rsid w:val="00C41C1A"/>
    <w:rsid w:val="00C46D3E"/>
    <w:rsid w:val="00C4777C"/>
    <w:rsid w:val="00C64CF1"/>
    <w:rsid w:val="00C67710"/>
    <w:rsid w:val="00C70FF5"/>
    <w:rsid w:val="00C764A1"/>
    <w:rsid w:val="00C769B6"/>
    <w:rsid w:val="00C76C34"/>
    <w:rsid w:val="00C8023D"/>
    <w:rsid w:val="00C807B7"/>
    <w:rsid w:val="00C845FB"/>
    <w:rsid w:val="00C86F8E"/>
    <w:rsid w:val="00C911D8"/>
    <w:rsid w:val="00CA6821"/>
    <w:rsid w:val="00CC1DA8"/>
    <w:rsid w:val="00CC33C7"/>
    <w:rsid w:val="00CC56D3"/>
    <w:rsid w:val="00CD16BA"/>
    <w:rsid w:val="00CD1A3F"/>
    <w:rsid w:val="00CE2B50"/>
    <w:rsid w:val="00CE4BEB"/>
    <w:rsid w:val="00CF1162"/>
    <w:rsid w:val="00CF5404"/>
    <w:rsid w:val="00D02BB8"/>
    <w:rsid w:val="00D04D8D"/>
    <w:rsid w:val="00D05DD1"/>
    <w:rsid w:val="00D11C75"/>
    <w:rsid w:val="00D2535C"/>
    <w:rsid w:val="00D34E9F"/>
    <w:rsid w:val="00D41312"/>
    <w:rsid w:val="00D4534F"/>
    <w:rsid w:val="00D47143"/>
    <w:rsid w:val="00D52BE8"/>
    <w:rsid w:val="00D60BDD"/>
    <w:rsid w:val="00D61329"/>
    <w:rsid w:val="00D66C97"/>
    <w:rsid w:val="00D67682"/>
    <w:rsid w:val="00D72E3E"/>
    <w:rsid w:val="00D75501"/>
    <w:rsid w:val="00D96AE4"/>
    <w:rsid w:val="00DA4622"/>
    <w:rsid w:val="00DA5DDA"/>
    <w:rsid w:val="00DA66B1"/>
    <w:rsid w:val="00DB15F9"/>
    <w:rsid w:val="00DB30EE"/>
    <w:rsid w:val="00DC448D"/>
    <w:rsid w:val="00DD1B4E"/>
    <w:rsid w:val="00DD4B6A"/>
    <w:rsid w:val="00DE07DD"/>
    <w:rsid w:val="00DE333B"/>
    <w:rsid w:val="00DF0C3C"/>
    <w:rsid w:val="00DF28ED"/>
    <w:rsid w:val="00DF53C9"/>
    <w:rsid w:val="00E01172"/>
    <w:rsid w:val="00E02991"/>
    <w:rsid w:val="00E078FC"/>
    <w:rsid w:val="00E10702"/>
    <w:rsid w:val="00E20B52"/>
    <w:rsid w:val="00E24F97"/>
    <w:rsid w:val="00E30293"/>
    <w:rsid w:val="00E33C7E"/>
    <w:rsid w:val="00E357F7"/>
    <w:rsid w:val="00E368A1"/>
    <w:rsid w:val="00E40764"/>
    <w:rsid w:val="00E471C8"/>
    <w:rsid w:val="00E57151"/>
    <w:rsid w:val="00E6037D"/>
    <w:rsid w:val="00E64785"/>
    <w:rsid w:val="00E66108"/>
    <w:rsid w:val="00E762D4"/>
    <w:rsid w:val="00E8016A"/>
    <w:rsid w:val="00E82A9F"/>
    <w:rsid w:val="00E87962"/>
    <w:rsid w:val="00E945BD"/>
    <w:rsid w:val="00E975C4"/>
    <w:rsid w:val="00EB14A0"/>
    <w:rsid w:val="00EB7320"/>
    <w:rsid w:val="00EC5869"/>
    <w:rsid w:val="00EC6145"/>
    <w:rsid w:val="00ED1B9D"/>
    <w:rsid w:val="00ED406C"/>
    <w:rsid w:val="00EE0C5C"/>
    <w:rsid w:val="00EF3A03"/>
    <w:rsid w:val="00F045D6"/>
    <w:rsid w:val="00F10408"/>
    <w:rsid w:val="00F1615C"/>
    <w:rsid w:val="00F163AF"/>
    <w:rsid w:val="00F31703"/>
    <w:rsid w:val="00F34B4F"/>
    <w:rsid w:val="00F41196"/>
    <w:rsid w:val="00F420C0"/>
    <w:rsid w:val="00F61ABF"/>
    <w:rsid w:val="00F636A6"/>
    <w:rsid w:val="00F6517C"/>
    <w:rsid w:val="00F664FD"/>
    <w:rsid w:val="00F7420E"/>
    <w:rsid w:val="00F770A6"/>
    <w:rsid w:val="00F774BE"/>
    <w:rsid w:val="00F81006"/>
    <w:rsid w:val="00F85ABC"/>
    <w:rsid w:val="00F8733A"/>
    <w:rsid w:val="00F87793"/>
    <w:rsid w:val="00F977A9"/>
    <w:rsid w:val="00FA3633"/>
    <w:rsid w:val="00FA5764"/>
    <w:rsid w:val="00FA6876"/>
    <w:rsid w:val="00FB675F"/>
    <w:rsid w:val="00FB6F00"/>
    <w:rsid w:val="00FC5F5B"/>
    <w:rsid w:val="00FC5FD5"/>
    <w:rsid w:val="00FD046D"/>
    <w:rsid w:val="00FD4AF6"/>
    <w:rsid w:val="00FD5497"/>
    <w:rsid w:val="00FD66C9"/>
    <w:rsid w:val="00FE6E49"/>
    <w:rsid w:val="00FF197B"/>
    <w:rsid w:val="00FF3A80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77"/>
  </w:style>
  <w:style w:type="paragraph" w:styleId="Ttulo1">
    <w:name w:val="heading 1"/>
    <w:basedOn w:val="Normal"/>
    <w:link w:val="Ttulo1Char"/>
    <w:uiPriority w:val="9"/>
    <w:qFormat/>
    <w:rsid w:val="007A3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A3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7A3964"/>
  </w:style>
  <w:style w:type="paragraph" w:styleId="Cabealho">
    <w:name w:val="header"/>
    <w:basedOn w:val="Normal"/>
    <w:link w:val="CabealhoChar"/>
    <w:uiPriority w:val="99"/>
    <w:unhideWhenUsed/>
    <w:rsid w:val="007A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964"/>
  </w:style>
  <w:style w:type="paragraph" w:styleId="Rodap">
    <w:name w:val="footer"/>
    <w:basedOn w:val="Normal"/>
    <w:link w:val="RodapChar"/>
    <w:uiPriority w:val="99"/>
    <w:unhideWhenUsed/>
    <w:rsid w:val="007A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964"/>
  </w:style>
  <w:style w:type="character" w:customStyle="1" w:styleId="Ttulo1Char">
    <w:name w:val="Título 1 Char"/>
    <w:basedOn w:val="Fontepargpadro"/>
    <w:link w:val="Ttulo1"/>
    <w:uiPriority w:val="9"/>
    <w:rsid w:val="007A39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39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E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E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6E8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011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1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1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1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11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1A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A5DD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F2DD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BB609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B60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BB609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ontedodamoldura">
    <w:name w:val="Conteúdo da moldura"/>
    <w:basedOn w:val="Corpodetexto"/>
    <w:rsid w:val="00BB6093"/>
    <w:rPr>
      <w:rFonts w:cs="Arial"/>
      <w:lang w:eastAsia="zh-CN"/>
    </w:rPr>
  </w:style>
  <w:style w:type="paragraph" w:customStyle="1" w:styleId="Estilo1">
    <w:name w:val="Estilo1"/>
    <w:basedOn w:val="Normal"/>
    <w:rsid w:val="00BB6093"/>
    <w:pPr>
      <w:tabs>
        <w:tab w:val="left" w:pos="2268"/>
      </w:tabs>
      <w:suppressAutoHyphens/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BB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906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80B-7ADD-43B5-B896-5CBAF60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Elizandra.Fagundes</dc:creator>
  <cp:lastModifiedBy>Elizandra.Fagundes</cp:lastModifiedBy>
  <cp:revision>30</cp:revision>
  <cp:lastPrinted>2019-11-25T11:37:00Z</cp:lastPrinted>
  <dcterms:created xsi:type="dcterms:W3CDTF">2019-10-21T14:38:00Z</dcterms:created>
  <dcterms:modified xsi:type="dcterms:W3CDTF">2019-11-28T12:19:00Z</dcterms:modified>
</cp:coreProperties>
</file>