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D8F" w:rsidRDefault="00322D8F">
      <w:pPr>
        <w:spacing w:after="4" w:line="247" w:lineRule="auto"/>
        <w:ind w:left="-5" w:right="-1909"/>
        <w:jc w:val="left"/>
        <w:rPr>
          <w:rFonts w:ascii="Arial" w:eastAsia="Arial" w:hAnsi="Arial" w:cs="Arial"/>
          <w:b/>
          <w:color w:val="003663"/>
          <w:sz w:val="22"/>
        </w:rPr>
      </w:pPr>
      <w:bookmarkStart w:id="0" w:name="_GoBack"/>
      <w:bookmarkEnd w:id="0"/>
    </w:p>
    <w:p w:rsidR="00322D8F" w:rsidRDefault="00322D8F">
      <w:pPr>
        <w:spacing w:after="33"/>
        <w:ind w:left="0" w:firstLine="0"/>
        <w:jc w:val="left"/>
      </w:pPr>
    </w:p>
    <w:p w:rsidR="00322D8F" w:rsidRDefault="00D2397C">
      <w:pPr>
        <w:spacing w:after="240" w:line="360" w:lineRule="auto"/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ANEXO IX</w:t>
      </w:r>
    </w:p>
    <w:p w:rsidR="00322D8F" w:rsidRDefault="00D2397C">
      <w:pPr>
        <w:spacing w:after="240" w:line="360" w:lineRule="auto"/>
        <w:ind w:left="0" w:right="64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LISTA DE DOCUMENTOS PARA ALVARÁ EM PONTO DE REFERÊNCIA </w:t>
      </w:r>
    </w:p>
    <w:p w:rsidR="00322D8F" w:rsidRDefault="00322D8F">
      <w:pPr>
        <w:ind w:left="0" w:right="10" w:firstLine="0"/>
        <w:rPr>
          <w:b/>
          <w:szCs w:val="24"/>
        </w:rPr>
      </w:pPr>
    </w:p>
    <w:p w:rsidR="00322D8F" w:rsidRDefault="00D2397C">
      <w:pPr>
        <w:pStyle w:val="PargrafodaLista"/>
        <w:numPr>
          <w:ilvl w:val="0"/>
          <w:numId w:val="2"/>
        </w:numPr>
        <w:spacing w:after="120" w:line="360" w:lineRule="auto"/>
        <w:rPr>
          <w:b/>
        </w:rPr>
      </w:pPr>
      <w:r>
        <w:rPr>
          <w:b/>
          <w:szCs w:val="24"/>
        </w:rPr>
        <w:t xml:space="preserve">Para </w:t>
      </w:r>
      <w:r>
        <w:rPr>
          <w:b/>
          <w:szCs w:val="24"/>
          <w:u w:val="single"/>
        </w:rPr>
        <w:t>TODOS</w:t>
      </w:r>
      <w:r>
        <w:rPr>
          <w:b/>
          <w:szCs w:val="24"/>
        </w:rPr>
        <w:t xml:space="preserve"> os casos:</w:t>
      </w:r>
    </w:p>
    <w:p w:rsidR="00322D8F" w:rsidRDefault="00D2397C">
      <w:pPr>
        <w:numPr>
          <w:ilvl w:val="0"/>
          <w:numId w:val="1"/>
        </w:numPr>
        <w:ind w:right="10"/>
        <w:rPr>
          <w:color w:val="00000A"/>
        </w:rPr>
      </w:pPr>
      <w:r>
        <w:rPr>
          <w:color w:val="00000A"/>
          <w:szCs w:val="24"/>
        </w:rPr>
        <w:t>01 (uma) Ficha de Inscrição Declarada (FID) devidamente preenchida;</w:t>
      </w:r>
    </w:p>
    <w:p w:rsidR="00322D8F" w:rsidRDefault="00D2397C">
      <w:pPr>
        <w:numPr>
          <w:ilvl w:val="0"/>
          <w:numId w:val="1"/>
        </w:numPr>
        <w:ind w:right="10"/>
        <w:rPr>
          <w:szCs w:val="24"/>
        </w:rPr>
      </w:pPr>
      <w:r>
        <w:rPr>
          <w:szCs w:val="24"/>
        </w:rPr>
        <w:t xml:space="preserve">Cópia do CNPJ, contrato social ou requerimento de empresário ou estatuto social, e/ou Certificado </w:t>
      </w:r>
      <w:r>
        <w:rPr>
          <w:szCs w:val="24"/>
        </w:rPr>
        <w:t>de Microempreendedor Individual (quando pessoa jurídica);</w:t>
      </w:r>
    </w:p>
    <w:p w:rsidR="00322D8F" w:rsidRDefault="00D2397C">
      <w:pPr>
        <w:numPr>
          <w:ilvl w:val="0"/>
          <w:numId w:val="1"/>
        </w:numPr>
        <w:ind w:right="10"/>
        <w:rPr>
          <w:szCs w:val="24"/>
        </w:rPr>
      </w:pPr>
      <w:r>
        <w:rPr>
          <w:szCs w:val="24"/>
        </w:rPr>
        <w:t>Cópia do CPF e RG (quando pessoa física);</w:t>
      </w:r>
    </w:p>
    <w:p w:rsidR="00322D8F" w:rsidRDefault="00D2397C">
      <w:pPr>
        <w:numPr>
          <w:ilvl w:val="0"/>
          <w:numId w:val="1"/>
        </w:numPr>
        <w:ind w:right="10"/>
      </w:pPr>
      <w:hyperlink r:id="rId7">
        <w:r>
          <w:rPr>
            <w:rStyle w:val="LinkdaInternet"/>
            <w:color w:val="00000A"/>
            <w:szCs w:val="24"/>
            <w:u w:val="none"/>
          </w:rPr>
          <w:t>Declaração de ponto de referência</w:t>
        </w:r>
      </w:hyperlink>
      <w:r>
        <w:rPr>
          <w:color w:val="00000A"/>
          <w:szCs w:val="24"/>
        </w:rPr>
        <w:t xml:space="preserve"> conforme Anexo III;</w:t>
      </w:r>
    </w:p>
    <w:p w:rsidR="00322D8F" w:rsidRDefault="00D2397C">
      <w:pPr>
        <w:numPr>
          <w:ilvl w:val="0"/>
          <w:numId w:val="1"/>
        </w:numPr>
        <w:ind w:right="10"/>
        <w:rPr>
          <w:szCs w:val="24"/>
        </w:rPr>
      </w:pPr>
      <w:r>
        <w:rPr>
          <w:szCs w:val="24"/>
        </w:rPr>
        <w:t>Certidão n</w:t>
      </w:r>
      <w:r>
        <w:rPr>
          <w:szCs w:val="24"/>
        </w:rPr>
        <w:t>egativa de débitos de tributos gerais da PMSM;</w:t>
      </w:r>
    </w:p>
    <w:p w:rsidR="00322D8F" w:rsidRDefault="00D2397C">
      <w:pPr>
        <w:numPr>
          <w:ilvl w:val="0"/>
          <w:numId w:val="1"/>
        </w:numPr>
        <w:ind w:right="10"/>
        <w:rPr>
          <w:szCs w:val="24"/>
        </w:rPr>
      </w:pPr>
      <w:r>
        <w:rPr>
          <w:szCs w:val="24"/>
        </w:rPr>
        <w:t xml:space="preserve">Documento que comprove vínculo entre o local e a pessoa que o utilizará na atividade, </w:t>
      </w:r>
      <w:r>
        <w:rPr>
          <w:szCs w:val="24"/>
          <w:u w:val="single"/>
        </w:rPr>
        <w:t>quando o titular no IPTU não for o requerente</w:t>
      </w:r>
      <w:r>
        <w:rPr>
          <w:szCs w:val="24"/>
        </w:rPr>
        <w:t xml:space="preserve"> (contrato de locação, autorização do titular, etc.)</w:t>
      </w:r>
    </w:p>
    <w:p w:rsidR="00322D8F" w:rsidRDefault="00322D8F">
      <w:pPr>
        <w:spacing w:after="120" w:line="360" w:lineRule="auto"/>
        <w:ind w:left="0" w:firstLine="0"/>
        <w:rPr>
          <w:rFonts w:eastAsia="Times New Roman" w:cs="Times New Roman"/>
          <w:szCs w:val="24"/>
        </w:rPr>
      </w:pPr>
    </w:p>
    <w:p w:rsidR="00322D8F" w:rsidRDefault="00D2397C">
      <w:pPr>
        <w:pStyle w:val="PargrafodaLista"/>
        <w:numPr>
          <w:ilvl w:val="0"/>
          <w:numId w:val="2"/>
        </w:numPr>
        <w:spacing w:after="120" w:line="36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eastAsia="Times New Roman" w:cstheme="minorHAnsi"/>
          <w:b/>
          <w:bCs/>
          <w:szCs w:val="24"/>
        </w:rPr>
        <w:t xml:space="preserve">Situações </w:t>
      </w:r>
      <w:r>
        <w:rPr>
          <w:rFonts w:eastAsia="Times New Roman" w:cstheme="minorHAnsi"/>
          <w:b/>
          <w:bCs/>
          <w:szCs w:val="24"/>
          <w:u w:val="single"/>
        </w:rPr>
        <w:t>especiais</w:t>
      </w:r>
      <w:r>
        <w:rPr>
          <w:rFonts w:eastAsia="Times New Roman" w:cstheme="minorHAnsi"/>
          <w:b/>
          <w:bCs/>
          <w:szCs w:val="24"/>
        </w:rPr>
        <w:t>:</w:t>
      </w:r>
    </w:p>
    <w:p w:rsidR="00322D8F" w:rsidRDefault="00D2397C">
      <w:pPr>
        <w:numPr>
          <w:ilvl w:val="0"/>
          <w:numId w:val="1"/>
        </w:numPr>
        <w:ind w:right="10"/>
        <w:rPr>
          <w:color w:val="00000A"/>
        </w:rPr>
      </w:pPr>
      <w:r>
        <w:rPr>
          <w:color w:val="00000A"/>
          <w:szCs w:val="24"/>
          <w:u w:val="single"/>
        </w:rPr>
        <w:t>Tax</w:t>
      </w:r>
      <w:r>
        <w:rPr>
          <w:color w:val="00000A"/>
          <w:szCs w:val="24"/>
          <w:u w:val="single"/>
        </w:rPr>
        <w:t>ista</w:t>
      </w:r>
      <w:r>
        <w:rPr>
          <w:color w:val="00000A"/>
          <w:szCs w:val="24"/>
        </w:rPr>
        <w:t>: documentos acima + documento de concessão/prefixo;</w:t>
      </w:r>
    </w:p>
    <w:p w:rsidR="00322D8F" w:rsidRDefault="00D2397C">
      <w:pPr>
        <w:numPr>
          <w:ilvl w:val="0"/>
          <w:numId w:val="1"/>
        </w:numPr>
        <w:ind w:right="10"/>
        <w:rPr>
          <w:color w:val="00000A"/>
        </w:rPr>
      </w:pPr>
      <w:r>
        <w:rPr>
          <w:color w:val="00000A"/>
          <w:szCs w:val="24"/>
          <w:u w:val="single"/>
        </w:rPr>
        <w:t>Auxiliares de taxista/motorista de aplicativos</w:t>
      </w:r>
      <w:r>
        <w:rPr>
          <w:color w:val="00000A"/>
          <w:szCs w:val="24"/>
        </w:rPr>
        <w:t>: documentos acima + CNH categoria “B” ou superior com a informação de que exerça a atividade remunerada ao veículo.</w:t>
      </w:r>
    </w:p>
    <w:p w:rsidR="00322D8F" w:rsidRDefault="00D2397C">
      <w:pPr>
        <w:numPr>
          <w:ilvl w:val="0"/>
          <w:numId w:val="1"/>
        </w:numPr>
        <w:ind w:right="10"/>
        <w:rPr>
          <w:color w:val="00000A"/>
        </w:rPr>
      </w:pPr>
      <w:r>
        <w:rPr>
          <w:color w:val="00000A"/>
          <w:szCs w:val="24"/>
          <w:u w:val="single"/>
        </w:rPr>
        <w:t>Mototaxista</w:t>
      </w:r>
      <w:r>
        <w:rPr>
          <w:color w:val="00000A"/>
          <w:szCs w:val="24"/>
        </w:rPr>
        <w:t xml:space="preserve">: documentos acima + </w:t>
      </w:r>
      <w:r>
        <w:rPr>
          <w:color w:val="00000A"/>
          <w:szCs w:val="24"/>
        </w:rPr>
        <w:t>documento de concessão/prefixo;</w:t>
      </w:r>
    </w:p>
    <w:p w:rsidR="00322D8F" w:rsidRDefault="00D2397C">
      <w:pPr>
        <w:numPr>
          <w:ilvl w:val="0"/>
          <w:numId w:val="1"/>
        </w:numPr>
        <w:ind w:right="10"/>
        <w:rPr>
          <w:color w:val="00000A"/>
        </w:rPr>
      </w:pPr>
      <w:r>
        <w:rPr>
          <w:color w:val="00000A"/>
          <w:szCs w:val="24"/>
          <w:u w:val="single"/>
        </w:rPr>
        <w:t>Motoristas escolare</w:t>
      </w:r>
      <w:r>
        <w:rPr>
          <w:color w:val="00000A"/>
          <w:szCs w:val="24"/>
        </w:rPr>
        <w:t>s:  documentos acima + documento de concessão/prefixo;</w:t>
      </w:r>
    </w:p>
    <w:p w:rsidR="00322D8F" w:rsidRDefault="00D2397C">
      <w:pPr>
        <w:numPr>
          <w:ilvl w:val="0"/>
          <w:numId w:val="1"/>
        </w:numPr>
        <w:ind w:right="10"/>
        <w:rPr>
          <w:color w:val="00000A"/>
        </w:rPr>
      </w:pPr>
      <w:r>
        <w:rPr>
          <w:color w:val="00000A"/>
          <w:szCs w:val="24"/>
          <w:u w:val="single"/>
        </w:rPr>
        <w:t>Trailer de lanche rápido</w:t>
      </w:r>
      <w:r>
        <w:rPr>
          <w:color w:val="00000A"/>
          <w:szCs w:val="24"/>
        </w:rPr>
        <w:t>: documentos acima + viabilidade + licença sanitária + certidão da Sec. de Mobilidade;</w:t>
      </w:r>
    </w:p>
    <w:p w:rsidR="00322D8F" w:rsidRDefault="00D2397C">
      <w:pPr>
        <w:numPr>
          <w:ilvl w:val="0"/>
          <w:numId w:val="1"/>
        </w:numPr>
        <w:ind w:right="10"/>
        <w:rPr>
          <w:color w:val="00000A"/>
        </w:rPr>
      </w:pPr>
      <w:r>
        <w:rPr>
          <w:color w:val="00000A"/>
          <w:szCs w:val="24"/>
          <w:u w:val="single"/>
        </w:rPr>
        <w:t>Food Truck (somente para eventos)</w:t>
      </w:r>
      <w:r>
        <w:rPr>
          <w:color w:val="00000A"/>
          <w:szCs w:val="24"/>
        </w:rPr>
        <w:t>: docu</w:t>
      </w:r>
      <w:r>
        <w:rPr>
          <w:color w:val="00000A"/>
          <w:szCs w:val="24"/>
        </w:rPr>
        <w:t>mentos acima + licença sanitária;</w:t>
      </w:r>
    </w:p>
    <w:p w:rsidR="00322D8F" w:rsidRDefault="00D2397C">
      <w:pPr>
        <w:numPr>
          <w:ilvl w:val="0"/>
          <w:numId w:val="1"/>
        </w:numPr>
        <w:ind w:right="10"/>
        <w:rPr>
          <w:color w:val="00000A"/>
        </w:rPr>
      </w:pPr>
      <w:r>
        <w:rPr>
          <w:color w:val="00000A"/>
          <w:szCs w:val="24"/>
          <w:u w:val="single"/>
        </w:rPr>
        <w:t>Feirantes em via pública</w:t>
      </w:r>
      <w:r>
        <w:rPr>
          <w:color w:val="00000A"/>
          <w:szCs w:val="24"/>
        </w:rPr>
        <w:t>: documentos acima + cadastro de feirantes da Secretaria de Desenvolvimento Rural + autorização da fiscalização para uso do espaço público;</w:t>
      </w:r>
    </w:p>
    <w:p w:rsidR="00322D8F" w:rsidRDefault="00D2397C">
      <w:pPr>
        <w:numPr>
          <w:ilvl w:val="0"/>
          <w:numId w:val="1"/>
        </w:numPr>
        <w:ind w:right="10"/>
        <w:rPr>
          <w:color w:val="00000A"/>
        </w:rPr>
      </w:pPr>
      <w:r>
        <w:rPr>
          <w:color w:val="00000A"/>
          <w:szCs w:val="24"/>
          <w:u w:val="single"/>
        </w:rPr>
        <w:t>Profissionais com profissão regulamentada (pessoa física)</w:t>
      </w:r>
      <w:r>
        <w:rPr>
          <w:color w:val="00000A"/>
          <w:szCs w:val="24"/>
        </w:rPr>
        <w:t>:</w:t>
      </w:r>
      <w:r>
        <w:rPr>
          <w:color w:val="00000A"/>
          <w:szCs w:val="24"/>
        </w:rPr>
        <w:t xml:space="preserve"> documentos acima + cópia da inscrição do Conselho Profissional, ou carteira do Conselho, ou Diploma respectivos;</w:t>
      </w:r>
    </w:p>
    <w:p w:rsidR="00322D8F" w:rsidRDefault="00322D8F">
      <w:pPr>
        <w:spacing w:after="120" w:line="360" w:lineRule="auto"/>
        <w:ind w:left="0" w:firstLine="0"/>
        <w:rPr>
          <w:rFonts w:asciiTheme="minorHAnsi" w:eastAsia="Times New Roman" w:hAnsiTheme="minorHAnsi" w:cstheme="minorHAnsi"/>
          <w:b/>
          <w:bCs/>
          <w:szCs w:val="24"/>
        </w:rPr>
      </w:pPr>
    </w:p>
    <w:p w:rsidR="00322D8F" w:rsidRDefault="00322D8F">
      <w:pPr>
        <w:spacing w:after="120" w:line="360" w:lineRule="auto"/>
        <w:ind w:left="0" w:firstLine="0"/>
      </w:pPr>
    </w:p>
    <w:sectPr w:rsidR="00322D8F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97C" w:rsidRDefault="00D2397C">
      <w:pPr>
        <w:spacing w:line="240" w:lineRule="auto"/>
      </w:pPr>
      <w:r>
        <w:separator/>
      </w:r>
    </w:p>
  </w:endnote>
  <w:endnote w:type="continuationSeparator" w:id="0">
    <w:p w:rsidR="00D2397C" w:rsidRDefault="00D239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8F" w:rsidRDefault="00D2397C">
    <w:pPr>
      <w:pStyle w:val="Rodap"/>
      <w:ind w:firstLine="0"/>
    </w:pPr>
    <w:r>
      <w:rPr>
        <w:b/>
        <w:color w:val="003663"/>
        <w:sz w:val="18"/>
        <w:szCs w:val="18"/>
      </w:rPr>
      <w:t>Rua Venâncio Aires, nº 2277 · 3º Andar · Centro · Santa Maria/RS</w:t>
    </w:r>
  </w:p>
  <w:p w:rsidR="00322D8F" w:rsidRDefault="00D2397C">
    <w:pPr>
      <w:pStyle w:val="Rodap"/>
      <w:ind w:firstLine="0"/>
    </w:pPr>
    <w:r>
      <w:rPr>
        <w:b/>
        <w:color w:val="003663"/>
        <w:sz w:val="18"/>
        <w:szCs w:val="18"/>
      </w:rPr>
      <w:t xml:space="preserve">CEP: 97010-005 · Tel.: (55) 3921.7013 · E-mail: </w:t>
    </w:r>
    <w:hyperlink r:id="rId1">
      <w:r>
        <w:rPr>
          <w:rStyle w:val="LinkdaInternet"/>
          <w:b/>
          <w:color w:val="003663"/>
          <w:sz w:val="18"/>
          <w:szCs w:val="18"/>
        </w:rPr>
        <w:t>smg@santamaria.rs.gov.b</w:t>
      </w:r>
    </w:hyperlink>
  </w:p>
  <w:p w:rsidR="00322D8F" w:rsidRDefault="00D2397C">
    <w:pPr>
      <w:pStyle w:val="Rodap"/>
      <w:ind w:firstLine="0"/>
    </w:pPr>
    <w:r>
      <w:rPr>
        <w:b/>
        <w:color w:val="003663"/>
        <w:sz w:val="18"/>
        <w:szCs w:val="18"/>
      </w:rPr>
      <w:t>www.santamaria.rs.gov.br</w:t>
    </w:r>
  </w:p>
  <w:p w:rsidR="00322D8F" w:rsidRDefault="00322D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97C" w:rsidRDefault="00D2397C">
      <w:pPr>
        <w:spacing w:line="240" w:lineRule="auto"/>
      </w:pPr>
      <w:r>
        <w:separator/>
      </w:r>
    </w:p>
  </w:footnote>
  <w:footnote w:type="continuationSeparator" w:id="0">
    <w:p w:rsidR="00D2397C" w:rsidRDefault="00D239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8F" w:rsidRDefault="00D2397C">
    <w:pPr>
      <w:pStyle w:val="Cabealho"/>
      <w:ind w:firstLine="0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4965065</wp:posOffset>
          </wp:positionH>
          <wp:positionV relativeFrom="paragraph">
            <wp:posOffset>-123825</wp:posOffset>
          </wp:positionV>
          <wp:extent cx="1508760" cy="8197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3663"/>
      </w:rPr>
      <w:t>ESTADO DO RIO GRANDE DO SUL</w:t>
    </w:r>
  </w:p>
  <w:p w:rsidR="00322D8F" w:rsidRDefault="00D2397C">
    <w:pPr>
      <w:pStyle w:val="Cabealho"/>
      <w:ind w:firstLine="0"/>
      <w:rPr>
        <w:rFonts w:ascii="Arial" w:hAnsi="Arial" w:cs="Arial"/>
        <w:b/>
        <w:color w:val="003663"/>
      </w:rPr>
    </w:pPr>
    <w:r>
      <w:rPr>
        <w:rFonts w:ascii="Arial" w:hAnsi="Arial" w:cs="Arial"/>
        <w:b/>
        <w:color w:val="003663"/>
      </w:rPr>
      <w:t>PREFEITURA MUNICIPAL DE SANTA MARIA</w:t>
    </w:r>
  </w:p>
  <w:p w:rsidR="00322D8F" w:rsidRDefault="00D2397C">
    <w:pPr>
      <w:pStyle w:val="Cabealho"/>
      <w:ind w:firstLine="0"/>
      <w:rPr>
        <w:rFonts w:ascii="Arial" w:hAnsi="Arial" w:cs="Arial"/>
        <w:b/>
        <w:color w:val="003663"/>
      </w:rPr>
    </w:pPr>
    <w:r>
      <w:rPr>
        <w:rFonts w:ascii="Arial" w:hAnsi="Arial" w:cs="Arial"/>
        <w:b/>
        <w:color w:val="003663"/>
      </w:rPr>
      <w:t>Secre</w:t>
    </w:r>
    <w:r>
      <w:rPr>
        <w:rFonts w:ascii="Arial" w:hAnsi="Arial" w:cs="Arial"/>
        <w:b/>
        <w:color w:val="003663"/>
      </w:rPr>
      <w:t>taria de Município de Gestão e Modernização Administrativa</w:t>
    </w:r>
  </w:p>
  <w:p w:rsidR="00322D8F" w:rsidRDefault="00D2397C">
    <w:pPr>
      <w:pStyle w:val="Cabealho"/>
      <w:spacing w:after="4" w:line="247" w:lineRule="auto"/>
      <w:ind w:left="-5" w:right="-1909"/>
      <w:jc w:val="left"/>
    </w:pPr>
    <w:r>
      <w:rPr>
        <w:rFonts w:ascii="Arial" w:eastAsia="Arial" w:hAnsi="Arial" w:cs="Arial"/>
        <w:b/>
        <w:color w:val="003663"/>
        <w:sz w:val="22"/>
      </w:rPr>
      <w:t>Superintendência de Administração</w:t>
    </w:r>
  </w:p>
  <w:p w:rsidR="00322D8F" w:rsidRDefault="00D2397C">
    <w:pPr>
      <w:spacing w:after="4" w:line="247" w:lineRule="auto"/>
      <w:ind w:left="-5" w:right="-1909"/>
      <w:jc w:val="left"/>
    </w:pPr>
    <w:r>
      <w:rPr>
        <w:rFonts w:ascii="Arial" w:eastAsia="Arial" w:hAnsi="Arial" w:cs="Arial"/>
        <w:b/>
        <w:color w:val="003663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07B"/>
    <w:multiLevelType w:val="multilevel"/>
    <w:tmpl w:val="BFBE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575818BD"/>
    <w:multiLevelType w:val="multilevel"/>
    <w:tmpl w:val="8758D6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FBA6349"/>
    <w:multiLevelType w:val="multilevel"/>
    <w:tmpl w:val="4C027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8F"/>
    <w:rsid w:val="00322D8F"/>
    <w:rsid w:val="004F32CC"/>
    <w:rsid w:val="00D2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3C636-8015-443B-92C3-DB9F3AD5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  <w:ind w:left="171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after="226" w:line="240" w:lineRule="auto"/>
      <w:ind w:right="3963" w:firstLine="3963"/>
      <w:jc w:val="left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Pr>
      <w:rFonts w:ascii="Calibri" w:eastAsia="Calibri" w:hAnsi="Calibri" w:cs="Calibri"/>
      <w:b/>
      <w:color w:val="000000"/>
      <w:sz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3919"/>
    <w:rPr>
      <w:rFonts w:ascii="Segoe UI" w:eastAsia="Calibri" w:hAnsi="Segoe UI" w:cs="Segoe UI"/>
      <w:color w:val="000000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4E097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4E097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4E0974"/>
    <w:rPr>
      <w:color w:val="954F72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2505F"/>
    <w:rPr>
      <w:rFonts w:ascii="Calibri" w:eastAsia="Calibri" w:hAnsi="Calibri" w:cs="Calibri"/>
      <w:color w:val="000000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32505F"/>
    <w:rPr>
      <w:rFonts w:ascii="Calibri" w:eastAsia="Calibri" w:hAnsi="Calibri" w:cs="Calibri"/>
      <w:color w:val="000000"/>
      <w:sz w:val="24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rFonts w:cs="Symbol"/>
      <w:sz w:val="20"/>
    </w:rPr>
  </w:style>
  <w:style w:type="character" w:customStyle="1" w:styleId="ListLabel12">
    <w:name w:val="ListLabel 12"/>
    <w:qFormat/>
    <w:rPr>
      <w:rFonts w:cs="Courier New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Wingdings"/>
      <w:sz w:val="20"/>
    </w:rPr>
  </w:style>
  <w:style w:type="character" w:customStyle="1" w:styleId="ListLabel20">
    <w:name w:val="ListLabel 20"/>
    <w:qFormat/>
    <w:rPr>
      <w:rFonts w:ascii="Calibri" w:hAnsi="Calibri" w:cs="Symbol"/>
      <w:sz w:val="24"/>
    </w:rPr>
  </w:style>
  <w:style w:type="character" w:customStyle="1" w:styleId="ListLabel21">
    <w:name w:val="ListLabel 21"/>
    <w:qFormat/>
    <w:rPr>
      <w:rFonts w:cs="Courier New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Symbol"/>
      <w:sz w:val="24"/>
    </w:rPr>
  </w:style>
  <w:style w:type="character" w:customStyle="1" w:styleId="ListLabel30">
    <w:name w:val="ListLabel 30"/>
    <w:qFormat/>
    <w:rPr>
      <w:rFonts w:cs="Courier New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3919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E097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2505F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32505F"/>
    <w:pPr>
      <w:tabs>
        <w:tab w:val="center" w:pos="4252"/>
        <w:tab w:val="right" w:pos="8504"/>
      </w:tabs>
      <w:spacing w:line="240" w:lineRule="auto"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ntamaria.rs.gov.br/docs/2015/doc_20151124_06271355-156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g@santamaria.rs.gov.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Alvarás e Licenças Municipais para Estabelecimentos e Atividades</vt:lpstr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Alvarás e Licenças Municipais para Estabelecimentos e Atividades</dc:title>
  <dc:subject/>
  <dc:creator>Outros</dc:creator>
  <dc:description/>
  <cp:lastModifiedBy>dirlegis3</cp:lastModifiedBy>
  <cp:revision>2</cp:revision>
  <cp:lastPrinted>2020-05-24T17:46:00Z</cp:lastPrinted>
  <dcterms:created xsi:type="dcterms:W3CDTF">2020-06-19T15:20:00Z</dcterms:created>
  <dcterms:modified xsi:type="dcterms:W3CDTF">2020-06-19T15:20:00Z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