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D6" w:rsidRDefault="00B453D6">
      <w:pPr>
        <w:jc w:val="center"/>
        <w:rPr>
          <w:rFonts w:cs="Calibri"/>
          <w:b/>
          <w:sz w:val="24"/>
          <w:szCs w:val="24"/>
        </w:rPr>
      </w:pPr>
    </w:p>
    <w:p w:rsidR="00B453D6" w:rsidRDefault="008E75BE">
      <w:pPr>
        <w:tabs>
          <w:tab w:val="right" w:pos="8505"/>
        </w:tabs>
        <w:ind w:right="-1" w:firstLine="0"/>
        <w:rPr>
          <w:sz w:val="24"/>
          <w:szCs w:val="24"/>
        </w:rPr>
      </w:pPr>
      <w:r>
        <w:rPr>
          <w:sz w:val="24"/>
          <w:szCs w:val="24"/>
        </w:rPr>
        <w:t>Ofício n</w:t>
      </w:r>
      <w:r>
        <w:rPr>
          <w:bCs/>
          <w:sz w:val="24"/>
          <w:szCs w:val="24"/>
        </w:rPr>
        <w:t>º</w:t>
      </w:r>
      <w:r>
        <w:rPr>
          <w:sz w:val="24"/>
          <w:szCs w:val="24"/>
        </w:rPr>
        <w:t xml:space="preserve"> 509/CC/CSL/SMG/LD                                           Santa Maria, 22 de setembro de 2021.</w:t>
      </w:r>
    </w:p>
    <w:p w:rsidR="00B453D6" w:rsidRDefault="00B453D6">
      <w:pPr>
        <w:rPr>
          <w:sz w:val="24"/>
          <w:szCs w:val="24"/>
        </w:rPr>
      </w:pPr>
    </w:p>
    <w:p w:rsidR="00B453D6" w:rsidRDefault="008E75BE">
      <w:pPr>
        <w:ind w:firstLine="0"/>
        <w:rPr>
          <w:sz w:val="24"/>
          <w:szCs w:val="24"/>
        </w:rPr>
      </w:pPr>
      <w:r>
        <w:rPr>
          <w:sz w:val="24"/>
          <w:szCs w:val="24"/>
        </w:rPr>
        <w:t>A Sua Excelência</w:t>
      </w:r>
    </w:p>
    <w:p w:rsidR="00B453D6" w:rsidRDefault="008E75BE">
      <w:pPr>
        <w:ind w:right="14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Vereador </w:t>
      </w:r>
      <w:r>
        <w:rPr>
          <w:b/>
          <w:bCs/>
          <w:color w:val="000000"/>
          <w:sz w:val="24"/>
          <w:szCs w:val="24"/>
        </w:rPr>
        <w:t>João Ricardo Vargas</w:t>
      </w:r>
      <w:r>
        <w:rPr>
          <w:b/>
          <w:bCs/>
          <w:sz w:val="24"/>
          <w:szCs w:val="24"/>
        </w:rPr>
        <w:t xml:space="preserve"> </w:t>
      </w:r>
    </w:p>
    <w:p w:rsidR="00B453D6" w:rsidRDefault="008E75BE">
      <w:pPr>
        <w:ind w:firstLine="0"/>
        <w:rPr>
          <w:sz w:val="24"/>
          <w:szCs w:val="24"/>
        </w:rPr>
      </w:pPr>
      <w:r>
        <w:rPr>
          <w:sz w:val="24"/>
          <w:szCs w:val="24"/>
        </w:rPr>
        <w:t>Presidente da Câmara Municipal de Vereadores</w:t>
      </w:r>
    </w:p>
    <w:p w:rsidR="00B453D6" w:rsidRDefault="008E75BE">
      <w:pPr>
        <w:ind w:firstLine="0"/>
        <w:rPr>
          <w:sz w:val="24"/>
          <w:szCs w:val="24"/>
        </w:rPr>
      </w:pPr>
      <w:r>
        <w:rPr>
          <w:sz w:val="24"/>
          <w:szCs w:val="24"/>
        </w:rPr>
        <w:t>Santa Maria/RS</w:t>
      </w:r>
    </w:p>
    <w:p w:rsidR="00B453D6" w:rsidRDefault="00B453D6">
      <w:pPr>
        <w:pStyle w:val="Ttulo91"/>
        <w:spacing w:before="0" w:after="0"/>
        <w:jc w:val="left"/>
        <w:rPr>
          <w:rFonts w:ascii="Calibri" w:hAnsi="Calibri" w:cs="Calibri"/>
          <w:bCs/>
          <w:color w:val="000000"/>
          <w:sz w:val="24"/>
          <w:szCs w:val="24"/>
        </w:rPr>
      </w:pPr>
    </w:p>
    <w:p w:rsidR="00B453D6" w:rsidRDefault="00B453D6">
      <w:pPr>
        <w:jc w:val="left"/>
        <w:rPr>
          <w:rFonts w:cs="Calibri"/>
          <w:bCs/>
          <w:color w:val="000000"/>
          <w:sz w:val="24"/>
          <w:szCs w:val="24"/>
        </w:rPr>
      </w:pPr>
    </w:p>
    <w:p w:rsidR="00B453D6" w:rsidRDefault="00B453D6">
      <w:pPr>
        <w:jc w:val="left"/>
        <w:rPr>
          <w:rFonts w:cs="Calibri"/>
          <w:bCs/>
          <w:color w:val="000000"/>
          <w:sz w:val="24"/>
          <w:szCs w:val="24"/>
        </w:rPr>
      </w:pPr>
    </w:p>
    <w:p w:rsidR="00B453D6" w:rsidRDefault="008E75BE">
      <w:pPr>
        <w:pStyle w:val="Ttulo91"/>
        <w:spacing w:before="0" w:after="0"/>
        <w:ind w:firstLine="1695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Senhor Presidente,</w:t>
      </w:r>
    </w:p>
    <w:p w:rsidR="00B453D6" w:rsidRDefault="008E75BE">
      <w:pPr>
        <w:ind w:firstLine="1695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Senhores Vereadores</w:t>
      </w:r>
      <w:r>
        <w:rPr>
          <w:bCs/>
          <w:color w:val="000000"/>
          <w:sz w:val="24"/>
          <w:szCs w:val="24"/>
        </w:rPr>
        <w:t>:</w:t>
      </w:r>
    </w:p>
    <w:p w:rsidR="00B453D6" w:rsidRDefault="00B453D6">
      <w:pPr>
        <w:ind w:firstLine="1695"/>
        <w:rPr>
          <w:sz w:val="24"/>
          <w:szCs w:val="24"/>
        </w:rPr>
      </w:pPr>
    </w:p>
    <w:p w:rsidR="00B453D6" w:rsidRDefault="00B453D6">
      <w:pPr>
        <w:ind w:firstLine="1695"/>
        <w:rPr>
          <w:sz w:val="24"/>
          <w:szCs w:val="24"/>
        </w:rPr>
      </w:pPr>
    </w:p>
    <w:p w:rsidR="00B453D6" w:rsidRDefault="00B453D6">
      <w:pPr>
        <w:rPr>
          <w:bCs/>
          <w:color w:val="000000"/>
          <w:sz w:val="24"/>
          <w:szCs w:val="24"/>
        </w:rPr>
      </w:pPr>
    </w:p>
    <w:p w:rsidR="00B453D6" w:rsidRDefault="008E75BE">
      <w:pPr>
        <w:spacing w:line="360" w:lineRule="auto"/>
      </w:pPr>
      <w:r>
        <w:rPr>
          <w:rStyle w:val="nfaseforte"/>
          <w:b w:val="0"/>
          <w:sz w:val="24"/>
          <w:szCs w:val="24"/>
        </w:rPr>
        <w:t>O Poder Executivo Municipal se manifesta perante Vossa Excelência com a finalidade de encaminhar, em anexo, para tramit</w:t>
      </w:r>
      <w:r>
        <w:rPr>
          <w:rStyle w:val="nfaseforte"/>
          <w:b w:val="0"/>
          <w:sz w:val="24"/>
          <w:szCs w:val="24"/>
          <w:highlight w:val="white"/>
        </w:rPr>
        <w:t>ação, nessa Casa Legis</w:t>
      </w:r>
      <w:r>
        <w:rPr>
          <w:rStyle w:val="nfaseforte"/>
          <w:b w:val="0"/>
          <w:sz w:val="24"/>
          <w:szCs w:val="24"/>
        </w:rPr>
        <w:t>lativa, o Projeto de Lei n</w:t>
      </w:r>
      <w:r>
        <w:rPr>
          <w:bCs/>
          <w:sz w:val="24"/>
          <w:szCs w:val="24"/>
        </w:rPr>
        <w:t>º</w:t>
      </w:r>
      <w:r>
        <w:rPr>
          <w:rStyle w:val="nfaseforte"/>
          <w:b w:val="0"/>
          <w:sz w:val="24"/>
          <w:szCs w:val="24"/>
        </w:rPr>
        <w:t xml:space="preserve"> __________/Executivo que: </w:t>
      </w:r>
      <w:r>
        <w:rPr>
          <w:rStyle w:val="nfaseforte"/>
          <w:rFonts w:cs="Calibri"/>
          <w:b w:val="0"/>
          <w:bCs w:val="0"/>
          <w:i/>
          <w:iCs/>
          <w:color w:val="000000"/>
          <w:sz w:val="24"/>
          <w:szCs w:val="24"/>
          <w:highlight w:val="white"/>
          <w:lang w:eastAsia="pt-BR"/>
        </w:rPr>
        <w:t xml:space="preserve">Dispõe sobre a desafetação de bens públicos e autoriza o Poder Executivo a alienar bens imóveis do patrimônio público municipal, e dá outras providências. </w:t>
      </w:r>
    </w:p>
    <w:p w:rsidR="00B453D6" w:rsidRDefault="00B453D6">
      <w:pPr>
        <w:rPr>
          <w:i/>
          <w:sz w:val="24"/>
          <w:szCs w:val="24"/>
        </w:rPr>
      </w:pPr>
    </w:p>
    <w:p w:rsidR="00B453D6" w:rsidRDefault="00B453D6">
      <w:pPr>
        <w:pStyle w:val="Recuodecorpodetexto21"/>
        <w:spacing w:line="240" w:lineRule="auto"/>
        <w:ind w:firstLine="0"/>
        <w:jc w:val="center"/>
        <w:rPr>
          <w:rFonts w:ascii="Calibri" w:hAnsi="Calibri" w:cs="Calibri"/>
          <w:i/>
          <w:sz w:val="24"/>
          <w:szCs w:val="24"/>
        </w:rPr>
      </w:pPr>
    </w:p>
    <w:p w:rsidR="00B453D6" w:rsidRDefault="008E75BE">
      <w:pPr>
        <w:pStyle w:val="Recuodecorpodetexto21"/>
        <w:spacing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Atenciosamente,</w:t>
      </w:r>
    </w:p>
    <w:p w:rsidR="00B453D6" w:rsidRDefault="00B453D6">
      <w:pPr>
        <w:rPr>
          <w:color w:val="000000"/>
          <w:sz w:val="24"/>
          <w:szCs w:val="24"/>
        </w:rPr>
      </w:pPr>
    </w:p>
    <w:p w:rsidR="00B453D6" w:rsidRDefault="00B453D6">
      <w:pPr>
        <w:tabs>
          <w:tab w:val="left" w:pos="7961"/>
        </w:tabs>
        <w:rPr>
          <w:color w:val="000000"/>
          <w:sz w:val="24"/>
          <w:szCs w:val="24"/>
        </w:rPr>
      </w:pPr>
    </w:p>
    <w:p w:rsidR="00B453D6" w:rsidRDefault="00B453D6">
      <w:pPr>
        <w:tabs>
          <w:tab w:val="left" w:pos="7961"/>
        </w:tabs>
        <w:rPr>
          <w:color w:val="000000"/>
          <w:sz w:val="24"/>
          <w:szCs w:val="24"/>
        </w:rPr>
      </w:pPr>
    </w:p>
    <w:p w:rsidR="00B453D6" w:rsidRDefault="00B453D6">
      <w:pPr>
        <w:tabs>
          <w:tab w:val="left" w:pos="7961"/>
        </w:tabs>
        <w:rPr>
          <w:color w:val="000000"/>
          <w:sz w:val="24"/>
          <w:szCs w:val="24"/>
        </w:rPr>
      </w:pPr>
    </w:p>
    <w:p w:rsidR="00B453D6" w:rsidRDefault="00B453D6">
      <w:pPr>
        <w:tabs>
          <w:tab w:val="left" w:pos="7961"/>
        </w:tabs>
        <w:jc w:val="center"/>
        <w:rPr>
          <w:color w:val="000000"/>
          <w:sz w:val="24"/>
          <w:szCs w:val="24"/>
        </w:rPr>
      </w:pPr>
    </w:p>
    <w:p w:rsidR="00B453D6" w:rsidRDefault="008E75BE">
      <w:pPr>
        <w:pStyle w:val="Ttulo31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Rodrigo Décimo</w:t>
      </w:r>
    </w:p>
    <w:p w:rsidR="00B453D6" w:rsidRDefault="008E75BE">
      <w:pPr>
        <w:pStyle w:val="Ttulo31"/>
        <w:ind w:firstLine="0"/>
        <w:rPr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Prefeito Municipal em exercício</w:t>
      </w:r>
    </w:p>
    <w:p w:rsidR="00B453D6" w:rsidRDefault="00B453D6">
      <w:pPr>
        <w:tabs>
          <w:tab w:val="left" w:pos="567"/>
        </w:tabs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tabs>
          <w:tab w:val="left" w:pos="567"/>
        </w:tabs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tabs>
          <w:tab w:val="left" w:pos="567"/>
        </w:tabs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B453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B453D6" w:rsidRDefault="008E75BE">
      <w:pPr>
        <w:ind w:firstLine="0"/>
        <w:jc w:val="center"/>
      </w:pPr>
      <w:r>
        <w:rPr>
          <w:b/>
        </w:rPr>
        <w:t>PROJETO DE LEI N</w:t>
      </w:r>
      <w:r>
        <w:t>º</w:t>
      </w:r>
      <w:r>
        <w:rPr>
          <w:b/>
        </w:rPr>
        <w:t xml:space="preserve"> ______/EXECUTIVO</w:t>
      </w:r>
    </w:p>
    <w:p w:rsidR="00B453D6" w:rsidRDefault="00B453D6">
      <w:pPr>
        <w:jc w:val="center"/>
        <w:rPr>
          <w:b/>
        </w:rPr>
      </w:pPr>
    </w:p>
    <w:p w:rsidR="00B453D6" w:rsidRDefault="008E75BE">
      <w:pPr>
        <w:ind w:left="5102" w:firstLine="0"/>
        <w:rPr>
          <w:sz w:val="24"/>
          <w:szCs w:val="24"/>
        </w:rPr>
      </w:pPr>
      <w:bookmarkStart w:id="0" w:name="__DdeLink__866_1015413571"/>
      <w:bookmarkStart w:id="1" w:name="_GoBack"/>
      <w:bookmarkEnd w:id="0"/>
      <w:r>
        <w:rPr>
          <w:sz w:val="24"/>
          <w:szCs w:val="24"/>
        </w:rPr>
        <w:t xml:space="preserve">Dispõe sobre a desafetação de bens públicos e autoriza o Poder Executivo a alienar bens imóveis do patrimônio público municipal, e dá outras providências. </w:t>
      </w:r>
    </w:p>
    <w:bookmarkEnd w:id="1"/>
    <w:p w:rsidR="00B453D6" w:rsidRDefault="00B453D6">
      <w:pPr>
        <w:ind w:left="5103" w:firstLine="0"/>
        <w:rPr>
          <w:color w:val="000000"/>
          <w:sz w:val="24"/>
          <w:szCs w:val="24"/>
        </w:rPr>
      </w:pPr>
    </w:p>
    <w:p w:rsidR="00B453D6" w:rsidRDefault="008E75BE">
      <w:r>
        <w:rPr>
          <w:color w:val="000000"/>
          <w:sz w:val="24"/>
          <w:szCs w:val="24"/>
        </w:rPr>
        <w:t>Art. 1º Ficam desafetados da condição de bem de uso comum do povo e bem de uso especial, passando a integrar a categoria dos bens dominicais, os seguintes imóveis pertencentes ao Município, conforme os limites e confrontações:</w:t>
      </w:r>
    </w:p>
    <w:p w:rsidR="00B453D6" w:rsidRDefault="008E75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 - ÁREA INSTITUCIONAL, </w:t>
      </w:r>
      <w:r>
        <w:rPr>
          <w:sz w:val="24"/>
          <w:szCs w:val="24"/>
        </w:rPr>
        <w:t>matriculada</w:t>
      </w:r>
      <w:r>
        <w:rPr>
          <w:color w:val="000000"/>
          <w:sz w:val="24"/>
          <w:szCs w:val="24"/>
        </w:rPr>
        <w:t xml:space="preserve"> sob nº 66.470, Livro 2 - RG,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adastr</w:t>
      </w:r>
      <w:r>
        <w:rPr>
          <w:sz w:val="24"/>
          <w:szCs w:val="24"/>
        </w:rPr>
        <w:t xml:space="preserve">ada </w:t>
      </w:r>
      <w:r>
        <w:rPr>
          <w:color w:val="000000"/>
          <w:sz w:val="24"/>
          <w:szCs w:val="24"/>
        </w:rPr>
        <w:t xml:space="preserve">no Município sob nº 8493800-0, localizada no Quarteirão U, do loteamento denominado Parque Residencial Novo Horizonte, situado </w:t>
      </w:r>
      <w:r>
        <w:rPr>
          <w:sz w:val="24"/>
          <w:szCs w:val="24"/>
        </w:rPr>
        <w:t xml:space="preserve">no bairro </w:t>
      </w:r>
      <w:proofErr w:type="spellStart"/>
      <w:r>
        <w:rPr>
          <w:color w:val="000000"/>
          <w:sz w:val="24"/>
          <w:szCs w:val="24"/>
        </w:rPr>
        <w:t>Camobi</w:t>
      </w:r>
      <w:proofErr w:type="spellEnd"/>
      <w:r>
        <w:rPr>
          <w:color w:val="000000"/>
          <w:sz w:val="24"/>
          <w:szCs w:val="24"/>
        </w:rPr>
        <w:t>, zona urbana</w:t>
      </w:r>
      <w:r>
        <w:rPr>
          <w:sz w:val="24"/>
          <w:szCs w:val="24"/>
        </w:rPr>
        <w:t xml:space="preserve"> deste município,</w:t>
      </w:r>
      <w:r>
        <w:rPr>
          <w:color w:val="000000"/>
          <w:sz w:val="24"/>
          <w:szCs w:val="24"/>
        </w:rPr>
        <w:t xml:space="preserve"> com seguintes medidas e confrontações: </w:t>
      </w:r>
      <w:r>
        <w:rPr>
          <w:sz w:val="24"/>
          <w:szCs w:val="24"/>
        </w:rPr>
        <w:t xml:space="preserve">à </w:t>
      </w:r>
      <w:r>
        <w:rPr>
          <w:color w:val="000000"/>
          <w:sz w:val="24"/>
          <w:szCs w:val="24"/>
        </w:rPr>
        <w:t>Sudoeste, por 26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>40m com a</w:t>
      </w:r>
      <w:r>
        <w:rPr>
          <w:sz w:val="24"/>
          <w:szCs w:val="24"/>
        </w:rPr>
        <w:t xml:space="preserve"> Rua Roberto Martins da Cruz (antiga rua M)</w:t>
      </w:r>
      <w:r>
        <w:rPr>
          <w:color w:val="000000"/>
          <w:sz w:val="24"/>
          <w:szCs w:val="24"/>
        </w:rPr>
        <w:t>; a Leste, por 56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50m com os lotes 370 </w:t>
      </w:r>
      <w:r>
        <w:rPr>
          <w:sz w:val="24"/>
          <w:szCs w:val="24"/>
        </w:rPr>
        <w:t>a 374</w:t>
      </w:r>
      <w:r>
        <w:rPr>
          <w:color w:val="000000"/>
          <w:sz w:val="24"/>
          <w:szCs w:val="24"/>
        </w:rPr>
        <w:t xml:space="preserve"> da quadra U; a Noroeste, 58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>56</w:t>
      </w: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com os lotes 365 </w:t>
      </w:r>
      <w:r>
        <w:rPr>
          <w:sz w:val="24"/>
          <w:szCs w:val="24"/>
        </w:rPr>
        <w:t>a 369</w:t>
      </w:r>
      <w:r>
        <w:rPr>
          <w:color w:val="000000"/>
          <w:sz w:val="24"/>
          <w:szCs w:val="24"/>
        </w:rPr>
        <w:t xml:space="preserve"> da quadra U; a Sul, 31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50m com o lote 378 da quadra U; perfazendo a área total de 1.670,985m². </w:t>
      </w:r>
    </w:p>
    <w:p w:rsidR="00B453D6" w:rsidRDefault="008E75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II - ÁREA INSTITUCIONAL, </w:t>
      </w:r>
      <w:r>
        <w:rPr>
          <w:sz w:val="24"/>
          <w:szCs w:val="24"/>
        </w:rPr>
        <w:t>matriculada</w:t>
      </w:r>
      <w:r>
        <w:rPr>
          <w:color w:val="000000"/>
          <w:sz w:val="24"/>
          <w:szCs w:val="24"/>
        </w:rPr>
        <w:t xml:space="preserve"> sob nº 66.471, Livro 2 - RG,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adastr</w:t>
      </w:r>
      <w:r>
        <w:rPr>
          <w:sz w:val="24"/>
          <w:szCs w:val="24"/>
        </w:rPr>
        <w:t xml:space="preserve">ada </w:t>
      </w:r>
      <w:r>
        <w:rPr>
          <w:color w:val="000000"/>
          <w:sz w:val="24"/>
          <w:szCs w:val="24"/>
        </w:rPr>
        <w:t xml:space="preserve">no Município sob nº 8493600-0, localizada no Quarteirão O, do loteamento denominado Parque Residencial Novo Horizonte, </w:t>
      </w:r>
      <w:r>
        <w:rPr>
          <w:sz w:val="24"/>
          <w:szCs w:val="24"/>
        </w:rPr>
        <w:t xml:space="preserve">situado no bairro </w:t>
      </w:r>
      <w:proofErr w:type="spellStart"/>
      <w:r>
        <w:rPr>
          <w:sz w:val="24"/>
          <w:szCs w:val="24"/>
        </w:rPr>
        <w:t>Camobi</w:t>
      </w:r>
      <w:proofErr w:type="spellEnd"/>
      <w:r>
        <w:rPr>
          <w:sz w:val="24"/>
          <w:szCs w:val="24"/>
        </w:rPr>
        <w:t>, zona urbana deste município,</w:t>
      </w:r>
      <w:r>
        <w:rPr>
          <w:color w:val="000000"/>
          <w:sz w:val="24"/>
          <w:szCs w:val="24"/>
        </w:rPr>
        <w:t xml:space="preserve"> com as seguintes medidas e confrontações: a Noroeste</w:t>
      </w:r>
      <w:r>
        <w:rPr>
          <w:sz w:val="24"/>
          <w:szCs w:val="24"/>
        </w:rPr>
        <w:t xml:space="preserve">, por 65,00m com a Rua </w:t>
      </w:r>
      <w:proofErr w:type="spellStart"/>
      <w:r>
        <w:rPr>
          <w:sz w:val="24"/>
          <w:szCs w:val="24"/>
        </w:rPr>
        <w:t>Leogevildo</w:t>
      </w:r>
      <w:proofErr w:type="spellEnd"/>
      <w:r>
        <w:rPr>
          <w:sz w:val="24"/>
          <w:szCs w:val="24"/>
        </w:rPr>
        <w:t xml:space="preserve"> Leal Moraes (antiga r</w:t>
      </w:r>
      <w:r>
        <w:rPr>
          <w:color w:val="000000"/>
          <w:sz w:val="24"/>
          <w:szCs w:val="24"/>
        </w:rPr>
        <w:t xml:space="preserve">ua E); </w:t>
      </w:r>
      <w:r>
        <w:rPr>
          <w:sz w:val="24"/>
          <w:szCs w:val="24"/>
        </w:rPr>
        <w:t xml:space="preserve">a Sudeste por 27,85m confronta com a Rua Ricardo Antônio </w:t>
      </w:r>
      <w:proofErr w:type="spellStart"/>
      <w:r>
        <w:rPr>
          <w:sz w:val="24"/>
          <w:szCs w:val="24"/>
        </w:rPr>
        <w:t>Sarturi</w:t>
      </w:r>
      <w:proofErr w:type="spellEnd"/>
      <w:r>
        <w:rPr>
          <w:sz w:val="24"/>
          <w:szCs w:val="24"/>
        </w:rPr>
        <w:t xml:space="preserve"> (antiga </w:t>
      </w:r>
      <w:r>
        <w:rPr>
          <w:color w:val="000000"/>
          <w:sz w:val="24"/>
          <w:szCs w:val="24"/>
        </w:rPr>
        <w:t xml:space="preserve">rua F); a Leste, </w:t>
      </w:r>
      <w:r>
        <w:rPr>
          <w:sz w:val="24"/>
          <w:szCs w:val="24"/>
        </w:rPr>
        <w:t xml:space="preserve">por 62,30m confronta com a Rua Alfredo </w:t>
      </w:r>
      <w:proofErr w:type="spellStart"/>
      <w:r>
        <w:rPr>
          <w:sz w:val="24"/>
          <w:szCs w:val="24"/>
        </w:rPr>
        <w:t>Tonetto</w:t>
      </w:r>
      <w:proofErr w:type="spellEnd"/>
      <w:r>
        <w:rPr>
          <w:sz w:val="24"/>
          <w:szCs w:val="24"/>
        </w:rPr>
        <w:t xml:space="preserve"> (antiga</w:t>
      </w:r>
      <w:r>
        <w:rPr>
          <w:color w:val="000000"/>
          <w:sz w:val="24"/>
          <w:szCs w:val="24"/>
        </w:rPr>
        <w:t xml:space="preserve"> rua J); a Sudoeste, por 50m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 os lotes 289 e 308 da quadra O; perfazendo a área de 2.321,25m².</w:t>
      </w:r>
    </w:p>
    <w:p w:rsidR="00B453D6" w:rsidRDefault="008E75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III - ÁREA INSTITUCIONAL, </w:t>
      </w:r>
      <w:r>
        <w:rPr>
          <w:sz w:val="24"/>
          <w:szCs w:val="24"/>
        </w:rPr>
        <w:t xml:space="preserve">matriculada </w:t>
      </w:r>
      <w:r>
        <w:rPr>
          <w:color w:val="000000"/>
          <w:sz w:val="24"/>
          <w:szCs w:val="24"/>
        </w:rPr>
        <w:t xml:space="preserve">sob nº 66.472, Livro 2 - RG,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adastr</w:t>
      </w:r>
      <w:r>
        <w:rPr>
          <w:sz w:val="24"/>
          <w:szCs w:val="24"/>
        </w:rPr>
        <w:t>ada</w:t>
      </w:r>
      <w:r>
        <w:rPr>
          <w:color w:val="000000"/>
          <w:sz w:val="24"/>
          <w:szCs w:val="24"/>
        </w:rPr>
        <w:t xml:space="preserve"> no Município sob nº 8493700-0, localizada no Quarteirão J, do loteamento denominado Parque Residencial Novo Horizonte, situado</w:t>
      </w:r>
      <w:r>
        <w:rPr>
          <w:sz w:val="24"/>
          <w:szCs w:val="24"/>
        </w:rPr>
        <w:t xml:space="preserve"> no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bairro </w:t>
      </w:r>
      <w:proofErr w:type="spellStart"/>
      <w:r>
        <w:rPr>
          <w:color w:val="000000"/>
          <w:sz w:val="24"/>
          <w:szCs w:val="24"/>
        </w:rPr>
        <w:t>Camobi</w:t>
      </w:r>
      <w:proofErr w:type="spellEnd"/>
      <w:r>
        <w:rPr>
          <w:sz w:val="24"/>
          <w:szCs w:val="24"/>
        </w:rPr>
        <w:t>, zona urbana d</w:t>
      </w:r>
      <w:r>
        <w:rPr>
          <w:color w:val="000000"/>
          <w:sz w:val="24"/>
          <w:szCs w:val="24"/>
        </w:rPr>
        <w:t>este município,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 as seguintes medidas e confrontações: a Noroeste, 26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00m com a </w:t>
      </w:r>
      <w:r>
        <w:rPr>
          <w:sz w:val="24"/>
          <w:szCs w:val="24"/>
        </w:rPr>
        <w:t xml:space="preserve">Avenida Evaldo </w:t>
      </w:r>
      <w:proofErr w:type="spellStart"/>
      <w:r>
        <w:rPr>
          <w:sz w:val="24"/>
          <w:szCs w:val="24"/>
        </w:rPr>
        <w:t>Behr</w:t>
      </w:r>
      <w:proofErr w:type="spellEnd"/>
      <w:r>
        <w:rPr>
          <w:color w:val="000000"/>
          <w:sz w:val="24"/>
          <w:szCs w:val="24"/>
        </w:rPr>
        <w:t xml:space="preserve">; </w:t>
      </w:r>
      <w:r>
        <w:rPr>
          <w:sz w:val="24"/>
          <w:szCs w:val="24"/>
        </w:rPr>
        <w:t xml:space="preserve">a Sudoeste por 26,00m com a Rua </w:t>
      </w:r>
      <w:proofErr w:type="spellStart"/>
      <w:r>
        <w:rPr>
          <w:sz w:val="24"/>
          <w:szCs w:val="24"/>
        </w:rPr>
        <w:t>Leogevildo</w:t>
      </w:r>
      <w:proofErr w:type="spellEnd"/>
      <w:r>
        <w:rPr>
          <w:sz w:val="24"/>
          <w:szCs w:val="24"/>
        </w:rPr>
        <w:t xml:space="preserve"> Leal Moraes (antiga rua E); a Nordeste por 50,00m com os Lotes 202 e 223; e, a Sudoeste por 50,00m com os Lotes 203 e 222 da Quadra J; </w:t>
      </w:r>
      <w:r>
        <w:rPr>
          <w:color w:val="000000"/>
          <w:sz w:val="24"/>
          <w:szCs w:val="24"/>
        </w:rPr>
        <w:t>perfazendo a área de 1.300,00m².</w:t>
      </w:r>
    </w:p>
    <w:p w:rsidR="00B453D6" w:rsidRDefault="008E75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IV - ÁREA INSTITUCIONAL, matr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culada sob nº 66.473, Livro 2 - RG,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adastr</w:t>
      </w:r>
      <w:r>
        <w:rPr>
          <w:sz w:val="24"/>
          <w:szCs w:val="24"/>
        </w:rPr>
        <w:t>ada</w:t>
      </w:r>
      <w:r>
        <w:rPr>
          <w:color w:val="000000"/>
          <w:sz w:val="24"/>
          <w:szCs w:val="24"/>
        </w:rPr>
        <w:t xml:space="preserve"> no Município sob nº 8493400-0, localizada no Quarteirão B, do loteamento denominado Parque Residencial Novo Horizonte, </w:t>
      </w:r>
      <w:r>
        <w:rPr>
          <w:sz w:val="24"/>
          <w:szCs w:val="24"/>
        </w:rPr>
        <w:t xml:space="preserve">situado no bairro </w:t>
      </w:r>
      <w:proofErr w:type="spellStart"/>
      <w:r>
        <w:rPr>
          <w:sz w:val="24"/>
          <w:szCs w:val="24"/>
        </w:rPr>
        <w:t>Camobi</w:t>
      </w:r>
      <w:proofErr w:type="spellEnd"/>
      <w:r>
        <w:rPr>
          <w:sz w:val="24"/>
          <w:szCs w:val="24"/>
        </w:rPr>
        <w:t>, zona urbana deste município, com as seguintes medidas e confrontações</w:t>
      </w:r>
      <w:r>
        <w:rPr>
          <w:color w:val="000000"/>
          <w:sz w:val="24"/>
          <w:szCs w:val="24"/>
        </w:rPr>
        <w:t>: a Sudeste, por 14</w:t>
      </w:r>
      <w:r>
        <w:rPr>
          <w:sz w:val="24"/>
          <w:szCs w:val="24"/>
        </w:rPr>
        <w:t>,00m</w:t>
      </w:r>
      <w:r>
        <w:rPr>
          <w:color w:val="000000"/>
          <w:sz w:val="24"/>
          <w:szCs w:val="24"/>
        </w:rPr>
        <w:t xml:space="preserve"> com a </w:t>
      </w:r>
      <w:r>
        <w:rPr>
          <w:sz w:val="24"/>
          <w:szCs w:val="24"/>
        </w:rPr>
        <w:t>Rua Agrimen</w:t>
      </w:r>
      <w:proofErr w:type="gramStart"/>
      <w:r>
        <w:rPr>
          <w:sz w:val="24"/>
          <w:szCs w:val="24"/>
        </w:rPr>
        <w:t>sor</w:t>
      </w:r>
      <w:proofErr w:type="gramEnd"/>
      <w:r>
        <w:rPr>
          <w:sz w:val="24"/>
          <w:szCs w:val="24"/>
        </w:rPr>
        <w:t xml:space="preserve"> João Alves dos Santos (antiga</w:t>
      </w:r>
      <w:r>
        <w:rPr>
          <w:color w:val="000000"/>
          <w:sz w:val="24"/>
          <w:szCs w:val="24"/>
        </w:rPr>
        <w:t xml:space="preserve"> rua D), 44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>00m com os lotes 45 à 48 da quadra B, 38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>50m com os lotes 42 à 44 da quadra B; a Norte, por 60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>22m com os lotes 7 e 8 da quadra B; a Oeste, 60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46m com </w:t>
      </w:r>
      <w:r>
        <w:rPr>
          <w:sz w:val="24"/>
          <w:szCs w:val="24"/>
        </w:rPr>
        <w:t xml:space="preserve">propriedade de </w:t>
      </w:r>
      <w:r>
        <w:rPr>
          <w:color w:val="000000"/>
          <w:sz w:val="24"/>
          <w:szCs w:val="24"/>
        </w:rPr>
        <w:t xml:space="preserve">Airton José </w:t>
      </w:r>
      <w:proofErr w:type="spellStart"/>
      <w:r>
        <w:rPr>
          <w:color w:val="000000"/>
          <w:sz w:val="24"/>
          <w:szCs w:val="24"/>
        </w:rPr>
        <w:t>Fighera</w:t>
      </w:r>
      <w:proofErr w:type="spellEnd"/>
      <w:r>
        <w:rPr>
          <w:color w:val="000000"/>
          <w:sz w:val="24"/>
          <w:szCs w:val="24"/>
        </w:rPr>
        <w:t>; a Sudoeste, por 25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>00m com o lote 44; a Nordeste, 25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>00m com o lote 45; perfazendo a área de 2.099,0625m².</w:t>
      </w:r>
    </w:p>
    <w:p w:rsidR="00B453D6" w:rsidRDefault="008E75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 - ÁREA INSTITUCIONAL, matrícula sob nº 79.647, Livro 2-RG,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adastr</w:t>
      </w:r>
      <w:r>
        <w:rPr>
          <w:sz w:val="24"/>
          <w:szCs w:val="24"/>
        </w:rPr>
        <w:t>ada</w:t>
      </w:r>
      <w:r>
        <w:rPr>
          <w:color w:val="000000"/>
          <w:sz w:val="24"/>
          <w:szCs w:val="24"/>
        </w:rPr>
        <w:t xml:space="preserve"> no município sob nº 5302147015035-0, localizada na Quadra J2 do 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oteamento Parque Residencial Novo Horizonte II, </w:t>
      </w:r>
      <w:r>
        <w:rPr>
          <w:sz w:val="24"/>
          <w:szCs w:val="24"/>
        </w:rPr>
        <w:t xml:space="preserve">situado no bairro </w:t>
      </w:r>
      <w:proofErr w:type="spellStart"/>
      <w:r>
        <w:rPr>
          <w:sz w:val="24"/>
          <w:szCs w:val="24"/>
        </w:rPr>
        <w:t>Camobi</w:t>
      </w:r>
      <w:proofErr w:type="spellEnd"/>
      <w:r>
        <w:rPr>
          <w:sz w:val="24"/>
          <w:szCs w:val="24"/>
        </w:rPr>
        <w:t>, zona urbana deste município, com as seguintes medidas e confrontações:</w:t>
      </w:r>
      <w:r>
        <w:rPr>
          <w:color w:val="000000"/>
          <w:sz w:val="24"/>
          <w:szCs w:val="24"/>
        </w:rPr>
        <w:t xml:space="preserve"> ao Noroeste, por 63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35m com a </w:t>
      </w:r>
      <w:r>
        <w:rPr>
          <w:sz w:val="24"/>
          <w:szCs w:val="24"/>
        </w:rPr>
        <w:t>Rua Osório Quadros Sobrinho</w:t>
      </w:r>
      <w:r>
        <w:rPr>
          <w:color w:val="000000"/>
          <w:sz w:val="24"/>
          <w:szCs w:val="24"/>
        </w:rPr>
        <w:t xml:space="preserve"> (antiga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>ua A2); ao Leste, por 74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76m com a </w:t>
      </w:r>
      <w:r>
        <w:rPr>
          <w:sz w:val="24"/>
          <w:szCs w:val="24"/>
        </w:rPr>
        <w:t>Rua Doutor Roberto Martins da Cruz</w:t>
      </w:r>
      <w:r>
        <w:rPr>
          <w:color w:val="000000"/>
          <w:sz w:val="24"/>
          <w:szCs w:val="24"/>
        </w:rPr>
        <w:t xml:space="preserve"> (antiga rua M2); ao Sudeste, por 18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75m com a </w:t>
      </w:r>
      <w:r>
        <w:rPr>
          <w:sz w:val="24"/>
          <w:szCs w:val="24"/>
        </w:rPr>
        <w:t xml:space="preserve">Rua Professora Terezinha Lopes </w:t>
      </w:r>
      <w:proofErr w:type="spellStart"/>
      <w:r>
        <w:rPr>
          <w:sz w:val="24"/>
          <w:szCs w:val="24"/>
        </w:rPr>
        <w:t>Aquistapasse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(antiga rua H2); ao Sudeste, 60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>00m com os lotes 188 e 187; perfazendo a área de 2.463,00m².</w:t>
      </w:r>
    </w:p>
    <w:p w:rsidR="00B453D6" w:rsidRDefault="008E75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VI - ÁREA INSTITUCIONAL, </w:t>
      </w:r>
      <w:r>
        <w:rPr>
          <w:sz w:val="24"/>
          <w:szCs w:val="24"/>
        </w:rPr>
        <w:t>matriculada</w:t>
      </w:r>
      <w:r>
        <w:rPr>
          <w:color w:val="000000"/>
          <w:sz w:val="24"/>
          <w:szCs w:val="24"/>
        </w:rPr>
        <w:t xml:space="preserve"> sob nº 115.206, Livro 2- RG,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adastr</w:t>
      </w:r>
      <w:r>
        <w:rPr>
          <w:sz w:val="24"/>
          <w:szCs w:val="24"/>
        </w:rPr>
        <w:t>ada</w:t>
      </w:r>
      <w:r>
        <w:rPr>
          <w:color w:val="000000"/>
          <w:sz w:val="24"/>
          <w:szCs w:val="24"/>
        </w:rPr>
        <w:t xml:space="preserve"> no Município sob nº 13809100-0, localizada n</w:t>
      </w:r>
      <w:r>
        <w:rPr>
          <w:sz w:val="24"/>
          <w:szCs w:val="24"/>
        </w:rPr>
        <w:t>o Quarteirão “F” do</w:t>
      </w:r>
      <w:r>
        <w:rPr>
          <w:color w:val="000000"/>
          <w:sz w:val="24"/>
          <w:szCs w:val="24"/>
        </w:rPr>
        <w:t xml:space="preserve"> loteamento Parque Ouro Verde, </w:t>
      </w:r>
      <w:r>
        <w:rPr>
          <w:sz w:val="24"/>
          <w:szCs w:val="24"/>
        </w:rPr>
        <w:t>no bairro Pé de Plátano,</w:t>
      </w:r>
      <w:r>
        <w:rPr>
          <w:color w:val="000000"/>
          <w:sz w:val="24"/>
          <w:szCs w:val="24"/>
        </w:rPr>
        <w:t xml:space="preserve"> zona urbana des</w:t>
      </w:r>
      <w:r>
        <w:rPr>
          <w:sz w:val="24"/>
          <w:szCs w:val="24"/>
        </w:rPr>
        <w:t>te município</w:t>
      </w:r>
      <w:r>
        <w:rPr>
          <w:color w:val="000000"/>
          <w:sz w:val="24"/>
          <w:szCs w:val="24"/>
        </w:rPr>
        <w:t xml:space="preserve">, entre as ruas </w:t>
      </w:r>
      <w:r>
        <w:rPr>
          <w:sz w:val="24"/>
          <w:szCs w:val="24"/>
        </w:rPr>
        <w:t xml:space="preserve">Osmar Monteiro Almeida (antiga rua A), </w:t>
      </w:r>
      <w:proofErr w:type="spellStart"/>
      <w:r>
        <w:rPr>
          <w:sz w:val="24"/>
          <w:szCs w:val="24"/>
        </w:rPr>
        <w:t>Reimar</w:t>
      </w:r>
      <w:proofErr w:type="spellEnd"/>
      <w:r>
        <w:rPr>
          <w:sz w:val="24"/>
          <w:szCs w:val="24"/>
        </w:rPr>
        <w:t xml:space="preserve"> Monteiro de Almeida (antiga rua </w:t>
      </w:r>
      <w:r>
        <w:rPr>
          <w:color w:val="000000"/>
          <w:sz w:val="24"/>
          <w:szCs w:val="24"/>
        </w:rPr>
        <w:t>C</w:t>
      </w:r>
      <w:r>
        <w:rPr>
          <w:sz w:val="24"/>
          <w:szCs w:val="24"/>
        </w:rPr>
        <w:t xml:space="preserve">) e  </w:t>
      </w:r>
      <w:proofErr w:type="spellStart"/>
      <w:r>
        <w:rPr>
          <w:sz w:val="24"/>
          <w:szCs w:val="24"/>
        </w:rPr>
        <w:t>Zilmar</w:t>
      </w:r>
      <w:proofErr w:type="spellEnd"/>
      <w:r>
        <w:rPr>
          <w:sz w:val="24"/>
          <w:szCs w:val="24"/>
        </w:rPr>
        <w:t xml:space="preserve"> Monteiro de Almeida (antiga rua</w:t>
      </w:r>
      <w:r>
        <w:rPr>
          <w:color w:val="000000"/>
          <w:sz w:val="24"/>
          <w:szCs w:val="24"/>
        </w:rPr>
        <w:t xml:space="preserve"> F),</w:t>
      </w:r>
      <w:r>
        <w:rPr>
          <w:sz w:val="24"/>
          <w:szCs w:val="24"/>
        </w:rPr>
        <w:t xml:space="preserve"> e por terras de particular, com as seguintes medidas e confrontações: ao Norte, nas extensões de 33,07m e 16,96m confronta com terras de propriedade Paulo Xisto; distando 34,00m da esquina da Rua Osmar Monteiro de Almeida (antiga rua A); ao Sul, por 47,00m faz frente para a Rua </w:t>
      </w:r>
      <w:proofErr w:type="spellStart"/>
      <w:r>
        <w:rPr>
          <w:sz w:val="24"/>
          <w:szCs w:val="24"/>
        </w:rPr>
        <w:t>Reimar</w:t>
      </w:r>
      <w:proofErr w:type="spellEnd"/>
      <w:r>
        <w:rPr>
          <w:sz w:val="24"/>
          <w:szCs w:val="24"/>
        </w:rPr>
        <w:t xml:space="preserve"> Monteiro de Almeida (antiga rua C); perfazendo a área com 3.468,68m².</w:t>
      </w:r>
    </w:p>
    <w:p w:rsidR="00B453D6" w:rsidRDefault="008E75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VII - ÁREA INSTITUCIONAL, matr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culada sob nº 115.207, Livro 2- RG,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adastr</w:t>
      </w:r>
      <w:r>
        <w:rPr>
          <w:sz w:val="24"/>
          <w:szCs w:val="24"/>
        </w:rPr>
        <w:t>ada</w:t>
      </w:r>
      <w:r>
        <w:rPr>
          <w:color w:val="000000"/>
          <w:sz w:val="24"/>
          <w:szCs w:val="24"/>
        </w:rPr>
        <w:t xml:space="preserve"> no Município sob nº 13812800-0, localizada no Quarteirão </w:t>
      </w:r>
      <w:r>
        <w:rPr>
          <w:sz w:val="24"/>
          <w:szCs w:val="24"/>
        </w:rPr>
        <w:t xml:space="preserve">“L”,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do loteamento Parque Ouro Verde, no bairro Pé de Plátano, zona urbana deste município, com as seguintes medidas e confrontações: ao Sul mede 48,75m com frente à Rua </w:t>
      </w:r>
      <w:proofErr w:type="spellStart"/>
      <w:r>
        <w:rPr>
          <w:color w:val="000000"/>
          <w:sz w:val="24"/>
          <w:szCs w:val="24"/>
        </w:rPr>
        <w:t>Reimar</w:t>
      </w:r>
      <w:proofErr w:type="spellEnd"/>
      <w:r>
        <w:rPr>
          <w:color w:val="000000"/>
          <w:sz w:val="24"/>
          <w:szCs w:val="24"/>
        </w:rPr>
        <w:t xml:space="preserve"> Monteiro Almeida (antiga rua C)</w:t>
      </w:r>
      <w:r>
        <w:rPr>
          <w:sz w:val="24"/>
          <w:szCs w:val="24"/>
        </w:rPr>
        <w:t xml:space="preserve">; a Oeste, na extensão de 63,14m confronta com os lotes 145 a 149 (que fazem frente para a Rua Hermes Guedes de Oliveira) do quarteirão “L”; ao Norte, nas extensões de 13,51m e 32,41m confronta com terras de particular; e a Leste, na extensão de 48,95m confronta com o lote 150 do quarteirão “L”; </w:t>
      </w:r>
      <w:r>
        <w:rPr>
          <w:color w:val="000000"/>
          <w:sz w:val="24"/>
          <w:szCs w:val="24"/>
        </w:rPr>
        <w:t>perfazendo a área de 2.789,51 m².</w:t>
      </w:r>
    </w:p>
    <w:p w:rsidR="00B453D6" w:rsidRDefault="008E75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VIII - ÁREA INSTITUCIONAL, designada </w:t>
      </w:r>
      <w:r>
        <w:rPr>
          <w:sz w:val="24"/>
          <w:szCs w:val="24"/>
        </w:rPr>
        <w:t>“LOTE</w:t>
      </w: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matriculada</w:t>
      </w:r>
      <w:r>
        <w:rPr>
          <w:color w:val="000000"/>
          <w:sz w:val="24"/>
          <w:szCs w:val="24"/>
        </w:rPr>
        <w:t xml:space="preserve"> sob nº 143.249, Livro 2-RG,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adastr</w:t>
      </w:r>
      <w:r>
        <w:rPr>
          <w:sz w:val="24"/>
          <w:szCs w:val="24"/>
        </w:rPr>
        <w:t>ada</w:t>
      </w:r>
      <w:r>
        <w:rPr>
          <w:color w:val="000000"/>
          <w:sz w:val="24"/>
          <w:szCs w:val="24"/>
        </w:rPr>
        <w:t xml:space="preserve"> no município sob nº 53021470151051-0, situado no lugar denominado Passo das Tropas, bairro </w:t>
      </w:r>
      <w:proofErr w:type="spellStart"/>
      <w:r>
        <w:rPr>
          <w:color w:val="000000"/>
          <w:sz w:val="24"/>
          <w:szCs w:val="24"/>
        </w:rPr>
        <w:t>Lorenzi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ona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rbana des</w:t>
      </w:r>
      <w:r>
        <w:rPr>
          <w:sz w:val="24"/>
          <w:szCs w:val="24"/>
        </w:rPr>
        <w:t>te município, distando</w:t>
      </w:r>
      <w:r>
        <w:rPr>
          <w:color w:val="000000"/>
          <w:sz w:val="24"/>
          <w:szCs w:val="24"/>
        </w:rPr>
        <w:t xml:space="preserve"> 240m do entroncamento da BR-392 com a estrada municipal Francisco Viterbo Borges</w:t>
      </w:r>
      <w:r>
        <w:rPr>
          <w:sz w:val="24"/>
          <w:szCs w:val="24"/>
        </w:rPr>
        <w:t xml:space="preserve">, com as seguintes confrontações: ao Norte, </w:t>
      </w:r>
      <w:r>
        <w:rPr>
          <w:color w:val="000000"/>
          <w:sz w:val="24"/>
          <w:szCs w:val="24"/>
        </w:rPr>
        <w:t>com 40,00m de frente</w:t>
      </w:r>
      <w:r>
        <w:rPr>
          <w:sz w:val="24"/>
          <w:szCs w:val="24"/>
        </w:rPr>
        <w:t xml:space="preserve"> para a referida estrada; a Leste por 55,39m com o Lote 1 do desmembramento (áreas de propriedade de </w:t>
      </w:r>
      <w:proofErr w:type="spellStart"/>
      <w:r>
        <w:rPr>
          <w:sz w:val="24"/>
          <w:szCs w:val="24"/>
        </w:rPr>
        <w:t>Iveraldo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Ravanello</w:t>
      </w:r>
      <w:proofErr w:type="spellEnd"/>
      <w:r>
        <w:rPr>
          <w:sz w:val="24"/>
          <w:szCs w:val="24"/>
        </w:rPr>
        <w:t>); ao Sul por 34,44m com o Lote 2 do desmembramento; e a Oeste por 39,24m com o Lote 4 do desmembramento, perfazendo a área total de 1.679,00 m².</w:t>
      </w:r>
    </w:p>
    <w:p w:rsidR="00B453D6" w:rsidRDefault="008E75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IX - ÁREA INSTITUCIONAL, </w:t>
      </w:r>
      <w:r>
        <w:rPr>
          <w:sz w:val="24"/>
          <w:szCs w:val="24"/>
        </w:rPr>
        <w:t>matriculada</w:t>
      </w:r>
      <w:r>
        <w:rPr>
          <w:color w:val="000000"/>
          <w:sz w:val="24"/>
          <w:szCs w:val="24"/>
        </w:rPr>
        <w:t xml:space="preserve"> sob nº 147.069, Livro 2-RG, Cadastr</w:t>
      </w:r>
      <w:r>
        <w:rPr>
          <w:sz w:val="24"/>
          <w:szCs w:val="24"/>
        </w:rPr>
        <w:t>ada</w:t>
      </w:r>
      <w:r>
        <w:rPr>
          <w:color w:val="000000"/>
          <w:sz w:val="24"/>
          <w:szCs w:val="24"/>
        </w:rPr>
        <w:t xml:space="preserve"> no município sob nº 53022147015855-0, localizada no loteamento Residencial </w:t>
      </w:r>
      <w:proofErr w:type="spellStart"/>
      <w:r>
        <w:rPr>
          <w:color w:val="000000"/>
          <w:sz w:val="24"/>
          <w:szCs w:val="24"/>
        </w:rPr>
        <w:t>Montebello</w:t>
      </w:r>
      <w:proofErr w:type="spellEnd"/>
      <w:r>
        <w:rPr>
          <w:color w:val="000000"/>
          <w:sz w:val="24"/>
          <w:szCs w:val="24"/>
        </w:rPr>
        <w:t xml:space="preserve"> IV, bairro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Pinheiro Machado, situado na zona urbana dest</w:t>
      </w:r>
      <w:r>
        <w:rPr>
          <w:sz w:val="24"/>
          <w:szCs w:val="24"/>
        </w:rPr>
        <w:t>e município</w:t>
      </w:r>
      <w:r>
        <w:rPr>
          <w:color w:val="000000"/>
          <w:sz w:val="24"/>
          <w:szCs w:val="24"/>
        </w:rPr>
        <w:t xml:space="preserve">, com as seguintes medidas e confrontações: </w:t>
      </w:r>
      <w:r>
        <w:rPr>
          <w:sz w:val="24"/>
          <w:szCs w:val="24"/>
        </w:rPr>
        <w:t>ao Norte,</w:t>
      </w:r>
      <w:r>
        <w:rPr>
          <w:color w:val="000000"/>
          <w:sz w:val="24"/>
          <w:szCs w:val="24"/>
        </w:rPr>
        <w:t xml:space="preserve"> por 37,76m com frente para o prolongamento da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ua Carlos Lacerda; a Nordeste por </w:t>
      </w:r>
      <w:r>
        <w:rPr>
          <w:sz w:val="24"/>
          <w:szCs w:val="24"/>
        </w:rPr>
        <w:t>75,81</w:t>
      </w:r>
      <w:r>
        <w:rPr>
          <w:color w:val="000000"/>
          <w:sz w:val="24"/>
          <w:szCs w:val="24"/>
        </w:rPr>
        <w:t xml:space="preserve">m </w:t>
      </w:r>
      <w:r>
        <w:rPr>
          <w:sz w:val="24"/>
          <w:szCs w:val="24"/>
        </w:rPr>
        <w:t xml:space="preserve">para o </w:t>
      </w:r>
      <w:r>
        <w:rPr>
          <w:color w:val="000000"/>
          <w:sz w:val="24"/>
          <w:szCs w:val="24"/>
        </w:rPr>
        <w:t xml:space="preserve">prolongamento da Rua Vereadora Maria Eloá </w:t>
      </w:r>
      <w:proofErr w:type="spellStart"/>
      <w:r>
        <w:rPr>
          <w:color w:val="000000"/>
          <w:sz w:val="24"/>
          <w:szCs w:val="24"/>
        </w:rPr>
        <w:t>Pavani</w:t>
      </w:r>
      <w:proofErr w:type="spellEnd"/>
      <w:r>
        <w:rPr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ao Sudeste, por </w:t>
      </w:r>
      <w:r>
        <w:rPr>
          <w:sz w:val="24"/>
          <w:szCs w:val="24"/>
        </w:rPr>
        <w:t>5,10</w:t>
      </w:r>
      <w:r>
        <w:rPr>
          <w:color w:val="000000"/>
          <w:sz w:val="24"/>
          <w:szCs w:val="24"/>
        </w:rPr>
        <w:t xml:space="preserve">m </w:t>
      </w:r>
      <w:r>
        <w:rPr>
          <w:sz w:val="24"/>
          <w:szCs w:val="24"/>
        </w:rPr>
        <w:t xml:space="preserve">na confluência do prolongamento da Rua Vereadora Maria Eloá </w:t>
      </w:r>
      <w:proofErr w:type="spellStart"/>
      <w:r>
        <w:rPr>
          <w:sz w:val="24"/>
          <w:szCs w:val="24"/>
        </w:rPr>
        <w:t>Pavani</w:t>
      </w:r>
      <w:proofErr w:type="spellEnd"/>
      <w:r>
        <w:rPr>
          <w:sz w:val="24"/>
          <w:szCs w:val="24"/>
        </w:rPr>
        <w:t xml:space="preserve"> com a</w:t>
      </w:r>
      <w:r>
        <w:rPr>
          <w:color w:val="000000"/>
          <w:sz w:val="24"/>
          <w:szCs w:val="24"/>
        </w:rPr>
        <w:t xml:space="preserve"> Rua 4</w:t>
      </w:r>
      <w:r>
        <w:rPr>
          <w:sz w:val="24"/>
          <w:szCs w:val="24"/>
        </w:rPr>
        <w:t xml:space="preserve"> (ainda sem denominação oficial)</w:t>
      </w:r>
      <w:r>
        <w:rPr>
          <w:color w:val="000000"/>
          <w:sz w:val="24"/>
          <w:szCs w:val="24"/>
        </w:rPr>
        <w:t xml:space="preserve">; ao Sul, 95,30m com a Rua Luciana Aguirre </w:t>
      </w:r>
      <w:r>
        <w:rPr>
          <w:sz w:val="24"/>
          <w:szCs w:val="24"/>
        </w:rPr>
        <w:t>(antiga rua 4)</w:t>
      </w:r>
      <w:r>
        <w:rPr>
          <w:color w:val="000000"/>
          <w:sz w:val="24"/>
          <w:szCs w:val="24"/>
        </w:rPr>
        <w:t>; ao Sudoeste, por 4,99 na conflu</w:t>
      </w:r>
      <w:r>
        <w:rPr>
          <w:sz w:val="24"/>
          <w:szCs w:val="24"/>
        </w:rPr>
        <w:t xml:space="preserve">ência com </w:t>
      </w:r>
      <w:r>
        <w:rPr>
          <w:color w:val="000000"/>
          <w:sz w:val="24"/>
          <w:szCs w:val="24"/>
        </w:rPr>
        <w:t xml:space="preserve">a Rua Luciana Aguirre </w:t>
      </w:r>
      <w:r>
        <w:rPr>
          <w:sz w:val="24"/>
          <w:szCs w:val="24"/>
        </w:rPr>
        <w:t>(antiga rua 4)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com o prolongamento da Rua Roque </w:t>
      </w:r>
      <w:proofErr w:type="spellStart"/>
      <w:r>
        <w:rPr>
          <w:sz w:val="24"/>
          <w:szCs w:val="24"/>
        </w:rPr>
        <w:t>Wouters</w:t>
      </w:r>
      <w:proofErr w:type="spellEnd"/>
      <w:r>
        <w:rPr>
          <w:sz w:val="24"/>
          <w:szCs w:val="24"/>
        </w:rPr>
        <w:t xml:space="preserve"> (antiga rua 1)</w:t>
      </w:r>
      <w:r>
        <w:rPr>
          <w:color w:val="000000"/>
          <w:sz w:val="24"/>
          <w:szCs w:val="24"/>
        </w:rPr>
        <w:t>; ao Oeste, por 49,77m</w:t>
      </w:r>
      <w:r>
        <w:rPr>
          <w:sz w:val="24"/>
          <w:szCs w:val="24"/>
        </w:rPr>
        <w:t xml:space="preserve"> com o prolongamento da Rua Roque </w:t>
      </w:r>
      <w:proofErr w:type="spellStart"/>
      <w:r>
        <w:rPr>
          <w:sz w:val="24"/>
          <w:szCs w:val="24"/>
        </w:rPr>
        <w:t>Wouters</w:t>
      </w:r>
      <w:proofErr w:type="spellEnd"/>
      <w:r>
        <w:rPr>
          <w:sz w:val="24"/>
          <w:szCs w:val="24"/>
        </w:rPr>
        <w:t xml:space="preserve"> (antiga rua 1); </w:t>
      </w:r>
      <w:r>
        <w:rPr>
          <w:color w:val="000000"/>
          <w:sz w:val="24"/>
          <w:szCs w:val="24"/>
        </w:rPr>
        <w:t xml:space="preserve">ao Noroeste, por 4,67m em </w:t>
      </w:r>
      <w:r>
        <w:rPr>
          <w:sz w:val="24"/>
          <w:szCs w:val="24"/>
        </w:rPr>
        <w:t xml:space="preserve">na confluência </w:t>
      </w:r>
      <w:r>
        <w:rPr>
          <w:color w:val="000000"/>
          <w:sz w:val="24"/>
          <w:szCs w:val="24"/>
        </w:rPr>
        <w:t xml:space="preserve">do </w:t>
      </w:r>
      <w:r>
        <w:rPr>
          <w:sz w:val="24"/>
          <w:szCs w:val="24"/>
        </w:rPr>
        <w:t xml:space="preserve">prolongamento da Rua Roque </w:t>
      </w:r>
      <w:proofErr w:type="spellStart"/>
      <w:r>
        <w:rPr>
          <w:sz w:val="24"/>
          <w:szCs w:val="24"/>
        </w:rPr>
        <w:t>Wouters</w:t>
      </w:r>
      <w:proofErr w:type="spellEnd"/>
      <w:r>
        <w:rPr>
          <w:sz w:val="24"/>
          <w:szCs w:val="24"/>
        </w:rPr>
        <w:t xml:space="preserve"> (antiga rua 1) com </w:t>
      </w:r>
      <w:r>
        <w:rPr>
          <w:color w:val="000000"/>
          <w:sz w:val="24"/>
          <w:szCs w:val="24"/>
        </w:rPr>
        <w:t>o prolongamento da Rua Carlos Lacerda; perfazendo a área de 4.004,70m².</w:t>
      </w:r>
    </w:p>
    <w:p w:rsidR="00B453D6" w:rsidRDefault="008E75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X - FRAÇÃO DE TERRAS, denominada Rua 8 com forma regular, </w:t>
      </w:r>
      <w:r>
        <w:rPr>
          <w:sz w:val="24"/>
          <w:szCs w:val="24"/>
        </w:rPr>
        <w:t>matriculada sob</w:t>
      </w:r>
      <w:r>
        <w:rPr>
          <w:color w:val="000000"/>
          <w:sz w:val="24"/>
          <w:szCs w:val="24"/>
        </w:rPr>
        <w:t xml:space="preserve"> nº 163.888 – Livro 2 - RG, sem cadastro, localizada no loteamento Vila Sargento Dornel</w:t>
      </w:r>
      <w:r>
        <w:rPr>
          <w:sz w:val="24"/>
          <w:szCs w:val="24"/>
        </w:rPr>
        <w:t xml:space="preserve">les, bairro São José, situado na zona urbana deste município, </w:t>
      </w:r>
      <w:proofErr w:type="gramStart"/>
      <w:r>
        <w:rPr>
          <w:sz w:val="24"/>
          <w:szCs w:val="24"/>
        </w:rPr>
        <w:t xml:space="preserve">no </w:t>
      </w:r>
      <w:r>
        <w:rPr>
          <w:color w:val="000000"/>
          <w:sz w:val="24"/>
          <w:szCs w:val="24"/>
        </w:rPr>
        <w:t xml:space="preserve"> quarteirão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paralelo à</w:t>
      </w:r>
      <w:r>
        <w:rPr>
          <w:color w:val="000000"/>
          <w:sz w:val="24"/>
          <w:szCs w:val="24"/>
        </w:rPr>
        <w:t xml:space="preserve"> Rod. RSC 287 (</w:t>
      </w:r>
      <w:r>
        <w:rPr>
          <w:sz w:val="24"/>
          <w:szCs w:val="24"/>
        </w:rPr>
        <w:t>Faixa Nova)</w:t>
      </w:r>
      <w:r>
        <w:rPr>
          <w:color w:val="000000"/>
          <w:sz w:val="24"/>
          <w:szCs w:val="24"/>
        </w:rPr>
        <w:t>; a Leste, por 12m com a Rua Vereador Lauro Machado Soares; ao Sul, por 35m com o</w:t>
      </w:r>
      <w:r>
        <w:rPr>
          <w:sz w:val="24"/>
          <w:szCs w:val="24"/>
        </w:rPr>
        <w:t xml:space="preserve"> lote</w:t>
      </w:r>
      <w:r>
        <w:rPr>
          <w:color w:val="000000"/>
          <w:sz w:val="24"/>
          <w:szCs w:val="24"/>
        </w:rPr>
        <w:t xml:space="preserve"> da matrícula nº 58.718, qua</w:t>
      </w:r>
      <w:r>
        <w:rPr>
          <w:sz w:val="24"/>
          <w:szCs w:val="24"/>
        </w:rPr>
        <w:t>dra S</w:t>
      </w:r>
      <w:r>
        <w:rPr>
          <w:color w:val="000000"/>
          <w:sz w:val="24"/>
          <w:szCs w:val="24"/>
        </w:rPr>
        <w:t>; ao Oeste, por 12m com área do Condomínio Providence (propriedade registral de Zeferino Oliveira Vasconcelos);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ao Norte, por </w:t>
      </w:r>
      <w:r>
        <w:rPr>
          <w:color w:val="000000"/>
          <w:sz w:val="24"/>
          <w:szCs w:val="24"/>
        </w:rPr>
        <w:lastRenderedPageBreak/>
        <w:t xml:space="preserve">35m com o </w:t>
      </w:r>
      <w:r>
        <w:rPr>
          <w:sz w:val="24"/>
          <w:szCs w:val="24"/>
        </w:rPr>
        <w:t xml:space="preserve">Lote </w:t>
      </w:r>
      <w:r>
        <w:rPr>
          <w:color w:val="000000"/>
          <w:sz w:val="24"/>
          <w:szCs w:val="24"/>
        </w:rPr>
        <w:t xml:space="preserve">matriculado sob nº 51.742 da quadra P, chegando ao ponto inicial da descrição com a Rua Ver. Lauro Machado </w:t>
      </w:r>
      <w:r>
        <w:rPr>
          <w:sz w:val="24"/>
          <w:szCs w:val="24"/>
        </w:rPr>
        <w:t>Soares, perfazendo</w:t>
      </w:r>
      <w:r>
        <w:rPr>
          <w:color w:val="000000"/>
          <w:sz w:val="24"/>
          <w:szCs w:val="24"/>
        </w:rPr>
        <w:t xml:space="preserve"> a área de 420m².</w:t>
      </w:r>
    </w:p>
    <w:p w:rsidR="00B453D6" w:rsidRDefault="00B453D6">
      <w:pPr>
        <w:rPr>
          <w:color w:val="000000"/>
          <w:sz w:val="24"/>
        </w:rPr>
      </w:pPr>
    </w:p>
    <w:p w:rsidR="00B453D6" w:rsidRDefault="008E75BE">
      <w:pPr>
        <w:rPr>
          <w:sz w:val="24"/>
          <w:szCs w:val="24"/>
        </w:rPr>
      </w:pPr>
      <w:r>
        <w:rPr>
          <w:sz w:val="24"/>
          <w:szCs w:val="24"/>
        </w:rPr>
        <w:t>Art. 2º Fica o Poder Executivo Municipal autorizado a alienar</w:t>
      </w:r>
      <w:r>
        <w:rPr>
          <w:color w:val="000000"/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 xml:space="preserve">mediante processo licitatório na modalidade de concorrência pública e </w:t>
      </w:r>
      <w:r>
        <w:rPr>
          <w:color w:val="000000"/>
          <w:sz w:val="24"/>
          <w:szCs w:val="24"/>
          <w:highlight w:val="white"/>
        </w:rPr>
        <w:t>pelo valor mínimo igual ou superior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e</w:t>
      </w:r>
      <w:r>
        <w:rPr>
          <w:sz w:val="24"/>
          <w:szCs w:val="24"/>
          <w:highlight w:val="white"/>
        </w:rPr>
        <w:t xml:space="preserve">m 20% ao apurado pela </w:t>
      </w:r>
      <w:r>
        <w:rPr>
          <w:sz w:val="24"/>
          <w:szCs w:val="24"/>
        </w:rPr>
        <w:t>média das avaliações imobiliárias de mercado e do Parecer Técnico de Avaliação da Comissão de Avaliação de Bens Imóveis do Município, as seguintes áreas elencadas no art. 1º, conforme segue:</w:t>
      </w:r>
    </w:p>
    <w:p w:rsidR="00B453D6" w:rsidRDefault="008E75BE">
      <w:r>
        <w:t>I - 286.952,118 UFM - Unidade Fiscal Municipal, correspondendo a R$1.060.001,12 (um milhão, sessenta mil, um real e doze centavos);</w:t>
      </w:r>
    </w:p>
    <w:p w:rsidR="00B453D6" w:rsidRDefault="008E75BE">
      <w:r>
        <w:rPr>
          <w:color w:val="000000"/>
        </w:rPr>
        <w:t>II - 528.892,14</w:t>
      </w:r>
      <w:r>
        <w:t xml:space="preserve"> </w:t>
      </w:r>
      <w:r>
        <w:rPr>
          <w:color w:val="000000"/>
        </w:rPr>
        <w:t>UFM - Unidade Fiscal Municipal, correspondendo a R$</w:t>
      </w:r>
      <w:r>
        <w:t xml:space="preserve"> 1.953.727,56 (um milhão, novecentos e cinquenta e três mil, setecentos e vinte sete mil reais e cinquenta e seis centavos);</w:t>
      </w:r>
    </w:p>
    <w:p w:rsidR="00B453D6" w:rsidRDefault="008E75BE">
      <w:pPr>
        <w:tabs>
          <w:tab w:val="left" w:pos="1985"/>
        </w:tabs>
      </w:pPr>
      <w:r>
        <w:rPr>
          <w:color w:val="000000"/>
        </w:rPr>
        <w:t>II</w:t>
      </w:r>
      <w:r>
        <w:t>I</w:t>
      </w:r>
      <w:r>
        <w:rPr>
          <w:color w:val="000000"/>
        </w:rPr>
        <w:t xml:space="preserve"> - 260.226,186 UFM - Unidade Fiscal Municipal, correspondendo a R$</w:t>
      </w:r>
      <w:r>
        <w:t xml:space="preserve"> 961.275,53 (novecentos e sessenta e um mil, duzentos e setenta e cinco reais e cinquenta e três centavos);</w:t>
      </w:r>
    </w:p>
    <w:p w:rsidR="00B453D6" w:rsidRDefault="008E75BE">
      <w:pPr>
        <w:tabs>
          <w:tab w:val="left" w:pos="1985"/>
        </w:tabs>
      </w:pPr>
      <w:r>
        <w:rPr>
          <w:color w:val="000000"/>
        </w:rPr>
        <w:t>IV - 317.897,935</w:t>
      </w:r>
      <w:r>
        <w:t xml:space="preserve"> </w:t>
      </w:r>
      <w:r>
        <w:rPr>
          <w:color w:val="000000"/>
        </w:rPr>
        <w:t>UFM - Unidade Fiscal Municipal, correspondendo a R$</w:t>
      </w:r>
      <w:r>
        <w:t>1.174.314,97 (um milhão, cento e setenta e quatro mil, trezentos e quatorze reais e noventa e sete centavos);</w:t>
      </w:r>
    </w:p>
    <w:p w:rsidR="00B453D6" w:rsidRDefault="008E75BE">
      <w:pPr>
        <w:tabs>
          <w:tab w:val="left" w:pos="1985"/>
        </w:tabs>
      </w:pPr>
      <w:r>
        <w:rPr>
          <w:color w:val="000000"/>
        </w:rPr>
        <w:t>V - 404.546,22 UFM - Unidade Fiscal Municipal, correspondendo a R$ 1.494.393,73</w:t>
      </w:r>
      <w:r>
        <w:t xml:space="preserve"> (um milhão, quatrocentos e noventa e quatro mil, trezentos e noventa e três reais e setenta e três centavos);</w:t>
      </w:r>
    </w:p>
    <w:p w:rsidR="00B453D6" w:rsidRDefault="008E75BE">
      <w:pPr>
        <w:tabs>
          <w:tab w:val="left" w:pos="1985"/>
        </w:tabs>
      </w:pPr>
      <w:r>
        <w:rPr>
          <w:color w:val="000000"/>
        </w:rPr>
        <w:t>VI - 384.009,453</w:t>
      </w:r>
      <w:r>
        <w:t xml:space="preserve"> </w:t>
      </w:r>
      <w:r>
        <w:rPr>
          <w:color w:val="000000"/>
        </w:rPr>
        <w:t xml:space="preserve">UFM - Unidade Fiscal Municipal, correspondendo a R$ </w:t>
      </w:r>
      <w:r>
        <w:t>1.418.530,91 (um milhão, quatrocentos e dezoito mil, quinhentos e trinta reais e noventa e um centavos);</w:t>
      </w:r>
    </w:p>
    <w:p w:rsidR="00B453D6" w:rsidRDefault="008E75BE">
      <w:pPr>
        <w:tabs>
          <w:tab w:val="left" w:pos="1985"/>
        </w:tabs>
      </w:pPr>
      <w:r>
        <w:rPr>
          <w:color w:val="000000"/>
        </w:rPr>
        <w:t>VII - 319.304,563</w:t>
      </w:r>
      <w:r>
        <w:t xml:space="preserve"> </w:t>
      </w:r>
      <w:r>
        <w:rPr>
          <w:color w:val="000000"/>
        </w:rPr>
        <w:t xml:space="preserve">UFM </w:t>
      </w:r>
      <w:r>
        <w:t xml:space="preserve">- </w:t>
      </w:r>
      <w:r>
        <w:rPr>
          <w:color w:val="000000"/>
        </w:rPr>
        <w:t>Unidade Fiscal Municipal, correspondendo a R$</w:t>
      </w:r>
      <w:r>
        <w:t>1.179.511,05 (um milhão, cento e setenta e nove mil, quinhentos e onze reais e cinco centavos);</w:t>
      </w:r>
    </w:p>
    <w:p w:rsidR="00B453D6" w:rsidRDefault="008E75BE">
      <w:pPr>
        <w:tabs>
          <w:tab w:val="left" w:pos="1985"/>
        </w:tabs>
      </w:pPr>
      <w:r>
        <w:rPr>
          <w:color w:val="000000"/>
        </w:rPr>
        <w:t>VIII - 151.915,83 UFM - Unidade Fiscal Municipal, correspondendo a R$ 561.177,07</w:t>
      </w:r>
      <w:r>
        <w:t xml:space="preserve"> (quinhentos e sessenta e um mil, cento e setenta e sete reais e sete centavos);</w:t>
      </w:r>
    </w:p>
    <w:p w:rsidR="00B453D6" w:rsidRDefault="008E75BE">
      <w:pPr>
        <w:tabs>
          <w:tab w:val="left" w:pos="1985"/>
        </w:tabs>
      </w:pPr>
      <w:r>
        <w:rPr>
          <w:color w:val="000000"/>
        </w:rPr>
        <w:t>IX - 441.681,202</w:t>
      </w:r>
      <w:r>
        <w:t xml:space="preserve"> </w:t>
      </w:r>
      <w:r>
        <w:rPr>
          <w:color w:val="000000"/>
        </w:rPr>
        <w:t>UFM - Unidade Fiscal Municipal, correspondendo a R$ 1</w:t>
      </w:r>
      <w:r>
        <w:t>.631.570,36 (um milhão, seiscentos e trinta e um mil, quinhentos e setenta reais e trinta e seis centavos); e</w:t>
      </w:r>
    </w:p>
    <w:p w:rsidR="00B453D6" w:rsidRDefault="008E75BE">
      <w:pPr>
        <w:tabs>
          <w:tab w:val="left" w:pos="1985"/>
        </w:tabs>
        <w:spacing w:after="200"/>
      </w:pPr>
      <w:r>
        <w:rPr>
          <w:color w:val="000000"/>
          <w:szCs w:val="24"/>
        </w:rPr>
        <w:t>X - 46.418,725</w:t>
      </w:r>
      <w:r>
        <w:rPr>
          <w:sz w:val="24"/>
          <w:szCs w:val="24"/>
        </w:rPr>
        <w:t xml:space="preserve"> </w:t>
      </w:r>
      <w:r>
        <w:rPr>
          <w:color w:val="000000"/>
          <w:szCs w:val="24"/>
        </w:rPr>
        <w:t>UFM - Unidade Fiscal Municipal, correspondendo a R$ 171</w:t>
      </w:r>
      <w:r>
        <w:rPr>
          <w:sz w:val="24"/>
          <w:szCs w:val="24"/>
        </w:rPr>
        <w:t>.470,77 (cento e setenta e um mil, quatrocentos e setenta reais e setenta e sete centavos).</w:t>
      </w:r>
    </w:p>
    <w:p w:rsidR="00B453D6" w:rsidRDefault="00B453D6">
      <w:pPr>
        <w:tabs>
          <w:tab w:val="left" w:pos="1985"/>
        </w:tabs>
        <w:rPr>
          <w:sz w:val="24"/>
          <w:szCs w:val="24"/>
        </w:rPr>
      </w:pPr>
    </w:p>
    <w:p w:rsidR="00B453D6" w:rsidRDefault="008E75BE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Art. 3º As despesas decorrentes da lavratura da competente escritura pública e seu registro serão suportadas pelo adquirente da área objeto da alienação autorizada pela presente Lei.</w:t>
      </w:r>
    </w:p>
    <w:p w:rsidR="00B453D6" w:rsidRDefault="00B453D6">
      <w:pPr>
        <w:tabs>
          <w:tab w:val="left" w:pos="1985"/>
        </w:tabs>
        <w:rPr>
          <w:sz w:val="24"/>
        </w:rPr>
      </w:pPr>
    </w:p>
    <w:p w:rsidR="00B453D6" w:rsidRDefault="008E75BE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Art. 4º A alienação dos bens imóveis do art. 1º desta Lei, deverá ser realizada, em conformidade com o art. 17 da Lei 8.666, de 1993.</w:t>
      </w:r>
    </w:p>
    <w:p w:rsidR="00B453D6" w:rsidRDefault="008E75BE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Parágrafo único. As demais condições para a alienação serão estabelecidas pelo Executivo no respectivo edital de licitação.</w:t>
      </w:r>
    </w:p>
    <w:p w:rsidR="00B453D6" w:rsidRDefault="00B453D6">
      <w:pPr>
        <w:tabs>
          <w:tab w:val="left" w:pos="1985"/>
        </w:tabs>
        <w:rPr>
          <w:sz w:val="24"/>
        </w:rPr>
      </w:pPr>
    </w:p>
    <w:p w:rsidR="00B453D6" w:rsidRDefault="008E75BE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Art. 5º Esta Lei entra em vigor na data de sua publicação.</w:t>
      </w:r>
    </w:p>
    <w:p w:rsidR="00B453D6" w:rsidRDefault="008E75BE">
      <w:pPr>
        <w:tabs>
          <w:tab w:val="left" w:pos="3540"/>
        </w:tabs>
        <w:rPr>
          <w:b/>
          <w:sz w:val="24"/>
          <w:szCs w:val="24"/>
        </w:rPr>
      </w:pPr>
      <w:r>
        <w:br w:type="page"/>
      </w:r>
    </w:p>
    <w:p w:rsidR="00B453D6" w:rsidRDefault="00B453D6">
      <w:pPr>
        <w:rPr>
          <w:b/>
          <w:sz w:val="24"/>
          <w:szCs w:val="24"/>
        </w:rPr>
      </w:pPr>
    </w:p>
    <w:p w:rsidR="00B453D6" w:rsidRDefault="008E75BE">
      <w:r>
        <w:rPr>
          <w:b/>
          <w:sz w:val="24"/>
          <w:szCs w:val="24"/>
        </w:rPr>
        <w:t>JUSTIFICATIVA AO PROJETO DE LEI N</w:t>
      </w:r>
      <w:r>
        <w:rPr>
          <w:sz w:val="24"/>
          <w:szCs w:val="24"/>
        </w:rPr>
        <w:t>º</w:t>
      </w:r>
      <w:r>
        <w:rPr>
          <w:b/>
          <w:sz w:val="24"/>
          <w:szCs w:val="24"/>
        </w:rPr>
        <w:t xml:space="preserve"> ____/EXECUTIVO, QUE:</w:t>
      </w:r>
    </w:p>
    <w:p w:rsidR="00B453D6" w:rsidRDefault="00B453D6">
      <w:pPr>
        <w:rPr>
          <w:b/>
          <w:sz w:val="18"/>
          <w:szCs w:val="18"/>
        </w:rPr>
      </w:pPr>
    </w:p>
    <w:p w:rsidR="00B453D6" w:rsidRDefault="008E75BE">
      <w:pPr>
        <w:ind w:left="5103" w:firstLine="0"/>
        <w:rPr>
          <w:sz w:val="24"/>
          <w:szCs w:val="24"/>
        </w:rPr>
      </w:pPr>
      <w:r>
        <w:rPr>
          <w:sz w:val="24"/>
          <w:szCs w:val="24"/>
        </w:rPr>
        <w:t>Dispõe sobre a desafetação de bens públicos e autoriza o Poder Executivo a alienar bens imóveis do patrimônio público municipal, e dá outras providências.</w:t>
      </w:r>
    </w:p>
    <w:p w:rsidR="00B453D6" w:rsidRDefault="00B453D6">
      <w:pPr>
        <w:spacing w:after="100"/>
        <w:ind w:left="5103" w:firstLine="0"/>
        <w:rPr>
          <w:color w:val="000000"/>
          <w:sz w:val="18"/>
          <w:szCs w:val="18"/>
        </w:rPr>
      </w:pPr>
    </w:p>
    <w:p w:rsidR="00B453D6" w:rsidRDefault="008E75BE">
      <w:r>
        <w:rPr>
          <w:color w:val="000000"/>
          <w:sz w:val="24"/>
          <w:szCs w:val="24"/>
        </w:rPr>
        <w:t xml:space="preserve">A presente proposta tem por finalidade buscar autorização legislativa, conforme prevê o art. 17 da Lei Orgânica Municipal, para que se possa </w:t>
      </w:r>
      <w:r>
        <w:rPr>
          <w:color w:val="000000"/>
          <w:szCs w:val="24"/>
          <w:highlight w:val="white"/>
        </w:rPr>
        <w:t>promover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desafetação </w:t>
      </w:r>
      <w:r>
        <w:rPr>
          <w:sz w:val="24"/>
          <w:szCs w:val="24"/>
        </w:rPr>
        <w:t>e posterior alienação</w:t>
      </w:r>
      <w:r>
        <w:rPr>
          <w:color w:val="000000"/>
          <w:sz w:val="24"/>
          <w:szCs w:val="24"/>
        </w:rPr>
        <w:t xml:space="preserve"> de imóveis municipais</w:t>
      </w:r>
      <w:r>
        <w:rPr>
          <w:sz w:val="24"/>
          <w:szCs w:val="24"/>
        </w:rPr>
        <w:t xml:space="preserve"> ociosos.</w:t>
      </w:r>
    </w:p>
    <w:p w:rsidR="00B453D6" w:rsidRDefault="008E75BE">
      <w:pPr>
        <w:rPr>
          <w:sz w:val="24"/>
          <w:szCs w:val="24"/>
        </w:rPr>
      </w:pPr>
      <w:r>
        <w:rPr>
          <w:sz w:val="24"/>
          <w:szCs w:val="24"/>
        </w:rPr>
        <w:t>Considerando que a autonomia administrativa confere ao Município a faculdade de organizar e prover seus serviços públicos para a satisfação das necessidades coletivas e pleno atendimento dos munícipes, propõe-se a desafetação de dez áreas objetivando a alienação das mesmas, pois se tratam de bens imóveis sem destinação específica para uso e serventia da coletividade, que acabam por gerar despesas de manutenção, proteção e conservação, submetendo o erário a elevados custos administrativos.</w:t>
      </w:r>
    </w:p>
    <w:p w:rsidR="00B453D6" w:rsidRDefault="008E75BE">
      <w:pPr>
        <w:rPr>
          <w:sz w:val="24"/>
          <w:szCs w:val="24"/>
        </w:rPr>
      </w:pPr>
      <w:r>
        <w:rPr>
          <w:sz w:val="24"/>
          <w:szCs w:val="24"/>
        </w:rPr>
        <w:t>Tais imóveis, contrariam, ainda, as políticas públicas de segurança e saúde, eis que podem estimular a prática de atividades ilícitas no local, a proliferação de animais e de doenças, colocando em risco a população. Ainda, a não ocupação das áreas possibilita invasões ou, em alguns casos, a utilização indevida pela comunidade local, caracterizando uso particular de espaço público, não contribuindo, portanto, para o fim social da propriedade.</w:t>
      </w:r>
    </w:p>
    <w:p w:rsidR="00B453D6" w:rsidRDefault="008E75BE">
      <w:pPr>
        <w:rPr>
          <w:sz w:val="24"/>
          <w:szCs w:val="24"/>
        </w:rPr>
      </w:pPr>
      <w:r>
        <w:rPr>
          <w:sz w:val="24"/>
          <w:szCs w:val="24"/>
        </w:rPr>
        <w:t>Além</w:t>
      </w:r>
      <w:r>
        <w:rPr>
          <w:color w:val="000000"/>
          <w:sz w:val="24"/>
          <w:szCs w:val="24"/>
        </w:rPr>
        <w:t xml:space="preserve"> da necessidade </w:t>
      </w:r>
      <w:r>
        <w:rPr>
          <w:sz w:val="24"/>
          <w:szCs w:val="24"/>
        </w:rPr>
        <w:t>de proteção das áreas</w:t>
      </w:r>
      <w:r>
        <w:rPr>
          <w:color w:val="000000"/>
          <w:sz w:val="24"/>
          <w:szCs w:val="24"/>
        </w:rPr>
        <w:t xml:space="preserve"> contra invasões, da promoção da limpeza e manutenção das </w:t>
      </w:r>
      <w:r>
        <w:rPr>
          <w:sz w:val="24"/>
          <w:szCs w:val="24"/>
        </w:rPr>
        <w:t>áreas</w:t>
      </w:r>
      <w:r>
        <w:rPr>
          <w:color w:val="000000"/>
          <w:sz w:val="24"/>
          <w:szCs w:val="24"/>
        </w:rPr>
        <w:t xml:space="preserve"> institucionais e</w:t>
      </w:r>
      <w:r>
        <w:rPr>
          <w:sz w:val="24"/>
          <w:szCs w:val="24"/>
        </w:rPr>
        <w:t xml:space="preserve"> verdes concentradas em diversas partes do município, há grande desafio financeiro-administrativo, vez que o atual cenário exige melhor aplicação de recursos em áreas sociais como saúde, educação, habitação, o que, sem dúvida, impõe dificuldade ao poder público em realizar investimentos em seus próprios municipais, aumentando despesa e diminuindo a eficiência necessária para atendimento de serviços para o bem-estar da população. </w:t>
      </w:r>
    </w:p>
    <w:p w:rsidR="00B453D6" w:rsidRDefault="008E75BE">
      <w:pPr>
        <w:rPr>
          <w:sz w:val="24"/>
          <w:szCs w:val="24"/>
        </w:rPr>
      </w:pPr>
      <w:r>
        <w:rPr>
          <w:sz w:val="24"/>
          <w:szCs w:val="24"/>
        </w:rPr>
        <w:t xml:space="preserve">Fato é que frente a indisponibilidade de recursos, na maioria das vezes, o município sofre com a degradação do ambiente e com as condições de segurança das áreas ociosas, com a consequente desvalorização do patrimônio dos munícipes </w:t>
      </w:r>
      <w:proofErr w:type="spellStart"/>
      <w:r>
        <w:rPr>
          <w:sz w:val="24"/>
          <w:szCs w:val="24"/>
        </w:rPr>
        <w:t>lindeiros</w:t>
      </w:r>
      <w:proofErr w:type="spellEnd"/>
      <w:r>
        <w:rPr>
          <w:sz w:val="24"/>
          <w:szCs w:val="24"/>
        </w:rPr>
        <w:t>. Pretende-se, portanto, fomentar o desenvolvimento das regiões, atribuindo às áreas uso mais adequado à dinâmica urbana, adequando a uma utilização mais alinhada com a política urbana, e ao mesmo tempo permitir que os investimentos públicos sejam otimizados, com a alocação de recursos visando atender de maneira mais efetiva os anseios e necessidade dos contribuintes.</w:t>
      </w:r>
    </w:p>
    <w:p w:rsidR="00B453D6" w:rsidRDefault="008E75BE">
      <w:r>
        <w:rPr>
          <w:sz w:val="24"/>
          <w:szCs w:val="24"/>
        </w:rPr>
        <w:t>Importa salientar, que a desafetação e alienação de áreas ora ventiladas não compromete a prestação dos serviços públicos destinados à população municipal, tendo em vista que os loteamentos e bairros onde se situam os imóveis já dispõem de estrutura de serviços públicos capaz de atender à população, sendo que estas áreas ociosas não se prestam para a finalidade. Ainda, após consultados os setores competentes, constatamos não haver previsão de utilização das áreas por parte do Poder Público, sendo que algumas delas se tornam de uso limitado para a Administração, apresentando-se propícias para uso residencial.</w:t>
      </w:r>
    </w:p>
    <w:p w:rsidR="00B453D6" w:rsidRDefault="008E75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Além disso, às áreas propostas à alienação não impactam de maneira relevante no percentual de áreas institucionais das regiões, vez que o Município recebe áreas em contrapartida anualmente e possui áreas institucionais em loteamentos vizinhos. Sendo assim, no futuro, mesmo havendo a necessidade de ampliação dos serviços públicos de educação, assistência e saúde do ente municipal junto à população, as atividades não restarão comprometidas. </w:t>
      </w:r>
    </w:p>
    <w:p w:rsidR="00B453D6" w:rsidRDefault="008E75BE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Para uso ecológico, conforme expressa o princípio da supremacia do interesse público, já dispomos de áreas verdes nas mesmas regiões como, por exemplo, no loteamento Novo Horizonte II, onde está sendo realizada a 1º etapa da Praça Novo Horizonte (contrato nº 187/2019), correspondente a uma área de aproximadamente 28 mil m². </w:t>
      </w:r>
    </w:p>
    <w:p w:rsidR="00B453D6" w:rsidRDefault="008E75BE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É primazia que a Administração deve sempre optar pelo uso público coletivo de seus bens, todavia, como mencionado, as áreas em voga importam em onerosa despesa, vez que o Município despende aproximadamente R$231 mil reais mensais para realizar a limpeza de 372 mil m² (pregão presencial n.º 28/2015). Frisa-se que esta metragem representa apenas 37% das áreas públicas como alguns parques e áreas verdes relativas às praças e canteiros de ruas centrais e avenidas. Isso demonstra que para a manutenção das 10 áreas (em proposição) seria necessário um orçamento de R$146.626,79 por ano para garantir apenas o corte de grama desses imóveis. </w:t>
      </w:r>
    </w:p>
    <w:p w:rsidR="00B453D6" w:rsidRDefault="008E75BE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Outrossim, obedientes às responsabilidades típicas do Poder Público, a Administração Municipal proporcionará, com os recursos provenientes da alienação destes imóveis, a criação de condições para subsidiar financeiramente melhorias nas estruturas administrativas municipais já existentes, ou ainda, na busca por melhores condições aos equipamentos e unidades </w:t>
      </w:r>
      <w:proofErr w:type="gramStart"/>
      <w:r>
        <w:rPr>
          <w:sz w:val="24"/>
          <w:szCs w:val="24"/>
        </w:rPr>
        <w:t>administrativas prestadores</w:t>
      </w:r>
      <w:proofErr w:type="gramEnd"/>
      <w:r>
        <w:rPr>
          <w:sz w:val="24"/>
          <w:szCs w:val="24"/>
        </w:rPr>
        <w:t xml:space="preserve"> de serviços aos cidadãos.</w:t>
      </w:r>
    </w:p>
    <w:p w:rsidR="00B453D6" w:rsidRDefault="008E75BE">
      <w:r>
        <w:rPr>
          <w:sz w:val="24"/>
          <w:szCs w:val="24"/>
        </w:rPr>
        <w:t>Ao</w:t>
      </w:r>
      <w:r>
        <w:rPr>
          <w:color w:val="000000"/>
          <w:sz w:val="24"/>
          <w:szCs w:val="24"/>
        </w:rPr>
        <w:t xml:space="preserve"> mesmo tempo em que os investimentos públicos serão otimizados, com a alocação de recursos para ações que atendam de maneira mais efetiva os legítimos interesses d</w:t>
      </w:r>
      <w:r>
        <w:rPr>
          <w:sz w:val="24"/>
          <w:szCs w:val="24"/>
        </w:rPr>
        <w:t xml:space="preserve">os cidadãos, a venda </w:t>
      </w:r>
      <w:r>
        <w:rPr>
          <w:color w:val="000000"/>
          <w:sz w:val="24"/>
          <w:szCs w:val="24"/>
        </w:rPr>
        <w:t>em tela acarretará o aumento da arrecadação municipal,</w:t>
      </w:r>
      <w:r>
        <w:rPr>
          <w:sz w:val="24"/>
          <w:szCs w:val="24"/>
        </w:rPr>
        <w:t xml:space="preserve"> através de receita direta de pouco mais de R$ 11 milhões reais, e receita indireta aproximada (considerando-se aqui o I</w:t>
      </w:r>
      <w:r>
        <w:rPr>
          <w:sz w:val="24"/>
          <w:szCs w:val="24"/>
          <w:highlight w:val="white"/>
        </w:rPr>
        <w:t xml:space="preserve">mposto Predial e Territorial Urbano - IPTU) de R$ 24.636,03 reais/ano, conforme tabela (I) </w:t>
      </w:r>
      <w:proofErr w:type="gramStart"/>
      <w:r>
        <w:rPr>
          <w:sz w:val="24"/>
          <w:szCs w:val="24"/>
          <w:highlight w:val="white"/>
        </w:rPr>
        <w:t>demonstrativa  adiante</w:t>
      </w:r>
      <w:proofErr w:type="gramEnd"/>
      <w:r>
        <w:rPr>
          <w:sz w:val="24"/>
          <w:szCs w:val="24"/>
          <w:highlight w:val="white"/>
        </w:rPr>
        <w:t xml:space="preserve"> colacionada. </w:t>
      </w:r>
    </w:p>
    <w:p w:rsidR="00B453D6" w:rsidRDefault="008E75BE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>Cabe destacar que sendo frutífera</w:t>
      </w:r>
      <w:r>
        <w:rPr>
          <w:sz w:val="24"/>
          <w:szCs w:val="24"/>
        </w:rPr>
        <w:t xml:space="preserve"> a alienação, passando o domínio dos imóveis a particulares, além de cumprida a função social da propriedade, será proporcionado o desenvolvimento da região, promovendo facilidades aos moradores das redondezas, bem como poderá gerar tributos para o município, quer seja ITBI, IPTU, ISS ou outro decorrente da atividade que for desenvolvida na área. </w:t>
      </w:r>
    </w:p>
    <w:p w:rsidR="00B453D6" w:rsidRDefault="008E75BE">
      <w:pPr>
        <w:shd w:val="clear" w:color="auto" w:fill="FFFFFF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Tabela I</w:t>
      </w:r>
    </w:p>
    <w:tbl>
      <w:tblPr>
        <w:tblStyle w:val="TableNormal"/>
        <w:tblW w:w="9075" w:type="dxa"/>
        <w:tblInd w:w="2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23" w:type="dxa"/>
          <w:bottom w:w="55" w:type="dxa"/>
          <w:right w:w="55" w:type="dxa"/>
        </w:tblCellMar>
        <w:tblLook w:val="0600" w:firstRow="0" w:lastRow="0" w:firstColumn="0" w:lastColumn="0" w:noHBand="1" w:noVBand="1"/>
      </w:tblPr>
      <w:tblGrid>
        <w:gridCol w:w="1025"/>
        <w:gridCol w:w="2138"/>
        <w:gridCol w:w="2900"/>
        <w:gridCol w:w="1662"/>
        <w:gridCol w:w="1350"/>
      </w:tblGrid>
      <w:tr w:rsidR="00B453D6">
        <w:trPr>
          <w:trHeight w:val="315"/>
        </w:trPr>
        <w:tc>
          <w:tcPr>
            <w:tcW w:w="77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IPTU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B453D6">
            <w:pPr>
              <w:widowControl w:val="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453D6">
        <w:trPr>
          <w:trHeight w:val="315"/>
        </w:trPr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Matrícula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Cadastro IPTU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18"/>
                <w:szCs w:val="18"/>
              </w:rPr>
              <w:t>m</w:t>
            </w:r>
            <w:proofErr w:type="gramEnd"/>
            <w:r>
              <w:rPr>
                <w:b/>
                <w:sz w:val="18"/>
                <w:szCs w:val="18"/>
              </w:rPr>
              <w:t>²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proofErr w:type="spellStart"/>
            <w:r>
              <w:rPr>
                <w:b/>
                <w:sz w:val="18"/>
                <w:szCs w:val="18"/>
              </w:rPr>
              <w:t>aprox</w:t>
            </w:r>
            <w:proofErr w:type="spellEnd"/>
            <w:r>
              <w:rPr>
                <w:b/>
                <w:sz w:val="18"/>
                <w:szCs w:val="18"/>
              </w:rPr>
              <w:t>/ano</w:t>
            </w:r>
          </w:p>
        </w:tc>
      </w:tr>
      <w:tr w:rsidR="00B453D6">
        <w:trPr>
          <w:trHeight w:val="315"/>
        </w:trPr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66470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8493800-0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Residencial Novo Horizonte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1.670,98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R$ 1.286,82</w:t>
            </w:r>
          </w:p>
        </w:tc>
      </w:tr>
      <w:tr w:rsidR="00B453D6">
        <w:trPr>
          <w:trHeight w:val="315"/>
        </w:trPr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66471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8493600-0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Residencial Novo Horizonte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2.321,25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R$ 3.157,84</w:t>
            </w:r>
          </w:p>
        </w:tc>
      </w:tr>
      <w:tr w:rsidR="00B453D6">
        <w:trPr>
          <w:trHeight w:val="315"/>
        </w:trPr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66472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8493700-0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Residencial Novo Horizonte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1.300,00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R$ 2.025,53</w:t>
            </w:r>
          </w:p>
        </w:tc>
      </w:tr>
      <w:tr w:rsidR="00B453D6">
        <w:trPr>
          <w:trHeight w:val="315"/>
        </w:trPr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66473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8493400-0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Residencial Novo Horizonte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2.099,06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R$ 1.087,11</w:t>
            </w:r>
          </w:p>
        </w:tc>
      </w:tr>
      <w:tr w:rsidR="00B453D6">
        <w:trPr>
          <w:trHeight w:val="315"/>
        </w:trPr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79647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5302147015035-0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Novo Horizonte II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2.463,00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R$ 4.575,28</w:t>
            </w:r>
          </w:p>
        </w:tc>
      </w:tr>
      <w:tr w:rsidR="00B453D6">
        <w:trPr>
          <w:trHeight w:val="315"/>
        </w:trPr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115206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13809100-0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Parque Ouro Verde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3.468,68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R$ 5.373,44</w:t>
            </w:r>
          </w:p>
        </w:tc>
      </w:tr>
      <w:tr w:rsidR="00B453D6">
        <w:trPr>
          <w:trHeight w:val="315"/>
        </w:trPr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115207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13812800-0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Parque Ouro Verde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2.789,51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R$ 4.937,83</w:t>
            </w:r>
          </w:p>
        </w:tc>
      </w:tr>
      <w:tr w:rsidR="00B453D6">
        <w:trPr>
          <w:trHeight w:val="315"/>
        </w:trPr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143.249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53021470151051-0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Lote 3 - Passo das Tropas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1.679,00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R$ 1.318,4</w:t>
            </w:r>
          </w:p>
        </w:tc>
      </w:tr>
      <w:tr w:rsidR="00B453D6">
        <w:trPr>
          <w:trHeight w:val="315"/>
        </w:trPr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147.069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530221470158550-0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Residencial </w:t>
            </w:r>
            <w:proofErr w:type="spellStart"/>
            <w:r>
              <w:rPr>
                <w:sz w:val="18"/>
                <w:szCs w:val="18"/>
              </w:rPr>
              <w:t>Montebello</w:t>
            </w:r>
            <w:proofErr w:type="spellEnd"/>
            <w:r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4.004,70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R$ 873,74</w:t>
            </w:r>
          </w:p>
        </w:tc>
      </w:tr>
    </w:tbl>
    <w:p w:rsidR="00B453D6" w:rsidRDefault="00B453D6">
      <w:pPr>
        <w:shd w:val="clear" w:color="auto" w:fill="FFFFFF"/>
        <w:ind w:firstLine="0"/>
        <w:jc w:val="center"/>
        <w:rPr>
          <w:sz w:val="24"/>
          <w:szCs w:val="24"/>
        </w:rPr>
      </w:pPr>
    </w:p>
    <w:p w:rsidR="00B453D6" w:rsidRDefault="008E75BE">
      <w:pPr>
        <w:shd w:val="clear" w:color="auto" w:fill="FFFFFF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Tabela II</w:t>
      </w:r>
    </w:p>
    <w:p w:rsidR="00B453D6" w:rsidRDefault="00B453D6">
      <w:pPr>
        <w:tabs>
          <w:tab w:val="left" w:pos="3630"/>
        </w:tabs>
        <w:ind w:firstLine="0"/>
        <w:rPr>
          <w:sz w:val="24"/>
          <w:szCs w:val="24"/>
        </w:rPr>
      </w:pPr>
    </w:p>
    <w:tbl>
      <w:tblPr>
        <w:tblStyle w:val="TableNormal"/>
        <w:tblW w:w="10305" w:type="dxa"/>
        <w:tblInd w:w="-725" w:type="dxa"/>
        <w:tblBorders>
          <w:top w:val="single" w:sz="6" w:space="0" w:color="000001"/>
          <w:left w:val="single" w:sz="6" w:space="0" w:color="CCCCCC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15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693"/>
        <w:gridCol w:w="1270"/>
        <w:gridCol w:w="1236"/>
        <w:gridCol w:w="622"/>
        <w:gridCol w:w="883"/>
        <w:gridCol w:w="1144"/>
        <w:gridCol w:w="1107"/>
        <w:gridCol w:w="1118"/>
        <w:gridCol w:w="1118"/>
        <w:gridCol w:w="1114"/>
      </w:tblGrid>
      <w:tr w:rsidR="00B453D6">
        <w:trPr>
          <w:trHeight w:val="315"/>
        </w:trPr>
        <w:tc>
          <w:tcPr>
            <w:tcW w:w="10304" w:type="dxa"/>
            <w:gridSpan w:val="10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b/>
                <w:sz w:val="14"/>
                <w:szCs w:val="14"/>
                <w:highlight w:val="white"/>
              </w:rPr>
              <w:t>Avaliações - Alienação</w:t>
            </w:r>
          </w:p>
        </w:tc>
      </w:tr>
      <w:tr w:rsidR="00B453D6">
        <w:trPr>
          <w:trHeight w:val="750"/>
        </w:trPr>
        <w:tc>
          <w:tcPr>
            <w:tcW w:w="69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b/>
                <w:sz w:val="14"/>
                <w:szCs w:val="14"/>
                <w:highlight w:val="white"/>
              </w:rPr>
              <w:t>Matrícula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b/>
                <w:sz w:val="14"/>
                <w:szCs w:val="14"/>
                <w:highlight w:val="white"/>
              </w:rPr>
              <w:t>Cadastro IPTU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b/>
                <w:sz w:val="14"/>
                <w:szCs w:val="14"/>
                <w:highlight w:val="white"/>
              </w:rPr>
              <w:t>Local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proofErr w:type="gramStart"/>
            <w:r>
              <w:rPr>
                <w:rFonts w:ascii="Arial" w:eastAsia="Arial" w:hAnsi="Arial"/>
                <w:b/>
                <w:sz w:val="14"/>
                <w:szCs w:val="14"/>
                <w:highlight w:val="white"/>
              </w:rPr>
              <w:t>m</w:t>
            </w:r>
            <w:proofErr w:type="gramEnd"/>
            <w:r>
              <w:rPr>
                <w:rFonts w:ascii="Arial" w:eastAsia="Arial" w:hAnsi="Arial"/>
                <w:b/>
                <w:sz w:val="14"/>
                <w:szCs w:val="14"/>
                <w:highlight w:val="white"/>
              </w:rPr>
              <w:t>²</w:t>
            </w:r>
          </w:p>
        </w:tc>
        <w:tc>
          <w:tcPr>
            <w:tcW w:w="890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15" w:type="dxa"/>
            </w:tcMar>
            <w:vAlign w:val="center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</w:pPr>
            <w:r>
              <w:rPr>
                <w:rFonts w:ascii="Arial" w:eastAsia="Arial" w:hAnsi="Arial"/>
                <w:b/>
                <w:sz w:val="14"/>
                <w:szCs w:val="14"/>
              </w:rPr>
              <w:t>Avaliação Comissão 2020 UFM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b/>
                <w:sz w:val="14"/>
                <w:szCs w:val="14"/>
                <w:highlight w:val="white"/>
              </w:rPr>
              <w:t>Avaliação Comissão 2021 R$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b/>
                <w:sz w:val="14"/>
                <w:szCs w:val="14"/>
                <w:highlight w:val="white"/>
              </w:rPr>
              <w:t xml:space="preserve">Avaliação Imobiliária 1 Daniele </w:t>
            </w:r>
            <w:proofErr w:type="spellStart"/>
            <w:r>
              <w:rPr>
                <w:rFonts w:ascii="Arial" w:eastAsia="Arial" w:hAnsi="Arial"/>
                <w:b/>
                <w:sz w:val="14"/>
                <w:szCs w:val="14"/>
                <w:highlight w:val="white"/>
              </w:rPr>
              <w:t>Segabinazi</w:t>
            </w:r>
            <w:proofErr w:type="spellEnd"/>
            <w:r>
              <w:rPr>
                <w:rFonts w:ascii="Arial" w:eastAsia="Arial" w:hAnsi="Arial"/>
                <w:b/>
                <w:sz w:val="14"/>
                <w:szCs w:val="14"/>
                <w:highlight w:val="white"/>
              </w:rPr>
              <w:t xml:space="preserve"> CRECI 60791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b/>
                <w:sz w:val="14"/>
                <w:szCs w:val="14"/>
                <w:highlight w:val="white"/>
              </w:rPr>
              <w:t>Avaliação Imobiliária 2 Emerson Luis de Melo CRECI 42681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center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hAnsi="Arial"/>
                <w:b/>
                <w:sz w:val="14"/>
                <w:szCs w:val="14"/>
                <w:highlight w:val="white"/>
              </w:rPr>
              <w:t>Avaliação Imobiliária 3 Jesse Araujo Souza CRECI 56744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center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hAnsi="Arial"/>
                <w:b/>
                <w:sz w:val="14"/>
                <w:szCs w:val="14"/>
                <w:highlight w:val="white"/>
              </w:rPr>
              <w:t>MÉDIA GERAL FINAL</w:t>
            </w:r>
          </w:p>
        </w:tc>
      </w:tr>
      <w:tr w:rsidR="00B453D6">
        <w:trPr>
          <w:trHeight w:val="315"/>
        </w:trPr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66470</w:t>
            </w:r>
          </w:p>
        </w:tc>
        <w:tc>
          <w:tcPr>
            <w:tcW w:w="9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8493800-0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Residencial Novo Horizonte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1.670,98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</w:pPr>
            <w:r>
              <w:rPr>
                <w:rFonts w:ascii="Arial" w:eastAsia="Arial" w:hAnsi="Arial"/>
                <w:sz w:val="14"/>
                <w:szCs w:val="14"/>
              </w:rPr>
              <w:t>286.952,118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R$ 1.060.001,12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R$ 1.200.000,00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R$ 1.200.000,00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R$ 1.200.000,00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R$ 1.165.000,28</w:t>
            </w:r>
          </w:p>
        </w:tc>
      </w:tr>
      <w:tr w:rsidR="00B453D6">
        <w:trPr>
          <w:trHeight w:val="315"/>
        </w:trPr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66471</w:t>
            </w:r>
          </w:p>
        </w:tc>
        <w:tc>
          <w:tcPr>
            <w:tcW w:w="9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8493600-0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Residencial Novo Horizonte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2.321,25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</w:pPr>
            <w:r>
              <w:rPr>
                <w:rFonts w:ascii="Arial" w:eastAsia="Arial" w:hAnsi="Arial"/>
                <w:sz w:val="14"/>
                <w:szCs w:val="14"/>
              </w:rPr>
              <w:t>528.892,14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R$ 1.953.727,56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R$ 1.650.000,00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R$ 1.650.000,00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R$ 1.650.000,00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R$ 1.725.931,89</w:t>
            </w:r>
          </w:p>
        </w:tc>
      </w:tr>
      <w:tr w:rsidR="00B453D6">
        <w:trPr>
          <w:trHeight w:val="315"/>
        </w:trPr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66472</w:t>
            </w:r>
          </w:p>
        </w:tc>
        <w:tc>
          <w:tcPr>
            <w:tcW w:w="9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8493700-0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Residencial Novo Horizonte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1.300,00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</w:pPr>
            <w:r>
              <w:rPr>
                <w:rFonts w:ascii="Arial" w:eastAsia="Arial" w:hAnsi="Arial"/>
                <w:sz w:val="14"/>
                <w:szCs w:val="14"/>
              </w:rPr>
              <w:t>260.226,186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R$ 961.275,53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R$ 940.000,00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R$ 940.000,00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R$ 940.000,00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R$ 945.318,88</w:t>
            </w:r>
          </w:p>
        </w:tc>
      </w:tr>
      <w:tr w:rsidR="00B453D6">
        <w:trPr>
          <w:trHeight w:val="315"/>
        </w:trPr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66473</w:t>
            </w:r>
          </w:p>
        </w:tc>
        <w:tc>
          <w:tcPr>
            <w:tcW w:w="9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8493400-0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Residencial Novo Horizonte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2.099,06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</w:pPr>
            <w:r>
              <w:rPr>
                <w:rFonts w:ascii="Arial" w:eastAsia="Arial" w:hAnsi="Arial"/>
                <w:sz w:val="14"/>
                <w:szCs w:val="14"/>
              </w:rPr>
              <w:t>317.897,935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R$ 1.174.314,95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R$ 1.320.000,00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R$ 1.320.000,00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R$ 1.320.000,00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R$ 1.283.578,73</w:t>
            </w:r>
          </w:p>
        </w:tc>
      </w:tr>
      <w:tr w:rsidR="00B453D6">
        <w:trPr>
          <w:trHeight w:val="315"/>
        </w:trPr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79647</w:t>
            </w:r>
          </w:p>
        </w:tc>
        <w:tc>
          <w:tcPr>
            <w:tcW w:w="9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5302147015035-0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Novo Horizonte II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2.463,00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</w:pPr>
            <w:r>
              <w:rPr>
                <w:rFonts w:ascii="Arial" w:eastAsia="Arial" w:hAnsi="Arial"/>
                <w:sz w:val="14"/>
                <w:szCs w:val="14"/>
              </w:rPr>
              <w:t>404.546,22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R$ 1.494.393,73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R$ 870.000,00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R$ 870.000,00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R$ 895.000,00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R$ 1.032.348,43</w:t>
            </w:r>
          </w:p>
        </w:tc>
      </w:tr>
      <w:tr w:rsidR="00B453D6">
        <w:trPr>
          <w:trHeight w:val="315"/>
        </w:trPr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115206</w:t>
            </w:r>
          </w:p>
        </w:tc>
        <w:tc>
          <w:tcPr>
            <w:tcW w:w="9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13809100-0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Parque Ouro Verde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3.468,68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</w:pPr>
            <w:r>
              <w:rPr>
                <w:rFonts w:ascii="Arial" w:eastAsia="Arial" w:hAnsi="Arial"/>
                <w:sz w:val="14"/>
                <w:szCs w:val="14"/>
              </w:rPr>
              <w:t>384.009,453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R$ 1.418.530,91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R$ 1.700.000,00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R$ 1.734.340,00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R$ 1.956.000,00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R$ 1.702.217,72</w:t>
            </w:r>
          </w:p>
        </w:tc>
      </w:tr>
      <w:tr w:rsidR="00B453D6">
        <w:trPr>
          <w:trHeight w:val="315"/>
        </w:trPr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115207</w:t>
            </w:r>
          </w:p>
        </w:tc>
        <w:tc>
          <w:tcPr>
            <w:tcW w:w="9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13812800-0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Parque Ouro Verde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2.789,51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</w:pPr>
            <w:r>
              <w:rPr>
                <w:rFonts w:ascii="Arial" w:eastAsia="Arial" w:hAnsi="Arial"/>
                <w:sz w:val="14"/>
                <w:szCs w:val="14"/>
              </w:rPr>
              <w:t>319.304,563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R$ 1.179.511,05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R$ 1.350.000,00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R$ 1.394.755,00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R$ 1.558.000,00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R$ 1.370.566,51</w:t>
            </w:r>
          </w:p>
        </w:tc>
      </w:tr>
      <w:tr w:rsidR="00B453D6">
        <w:trPr>
          <w:trHeight w:val="315"/>
        </w:trPr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143.249</w:t>
            </w:r>
          </w:p>
        </w:tc>
        <w:tc>
          <w:tcPr>
            <w:tcW w:w="9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53021470151051-0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Lote 3 - Passo das Tropas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1.679,00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</w:pPr>
            <w:r>
              <w:rPr>
                <w:rFonts w:ascii="Arial" w:eastAsia="Arial" w:hAnsi="Arial"/>
                <w:sz w:val="14"/>
                <w:szCs w:val="14"/>
              </w:rPr>
              <w:t>151.915,83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 xml:space="preserve">R$ 561.177,07 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R$ 655.000,00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R$ 671.600,00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R$ 775.000,00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R$ 665.694,26</w:t>
            </w:r>
          </w:p>
        </w:tc>
      </w:tr>
      <w:tr w:rsidR="00B453D6">
        <w:trPr>
          <w:trHeight w:val="315"/>
        </w:trPr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147.069</w:t>
            </w:r>
          </w:p>
        </w:tc>
        <w:tc>
          <w:tcPr>
            <w:tcW w:w="9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530221470158550-0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 xml:space="preserve">Residencial </w:t>
            </w:r>
            <w:proofErr w:type="spellStart"/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Montebello</w:t>
            </w:r>
            <w:proofErr w:type="spellEnd"/>
            <w:r>
              <w:rPr>
                <w:rFonts w:ascii="Arial" w:eastAsia="Arial" w:hAnsi="Arial"/>
                <w:sz w:val="14"/>
                <w:szCs w:val="14"/>
                <w:highlight w:val="white"/>
              </w:rPr>
              <w:t xml:space="preserve"> IV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4.004,70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</w:pPr>
            <w:r>
              <w:rPr>
                <w:rFonts w:ascii="Arial" w:eastAsia="Arial" w:hAnsi="Arial"/>
                <w:sz w:val="14"/>
                <w:szCs w:val="14"/>
              </w:rPr>
              <w:t>441.681,202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R$ 1.631.570,36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R$ 2.000.000,00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R$ 2.002.350,00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R$ 2.389.000,00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R$ 1.638.526,84</w:t>
            </w:r>
          </w:p>
        </w:tc>
      </w:tr>
      <w:tr w:rsidR="00B453D6">
        <w:trPr>
          <w:trHeight w:val="315"/>
        </w:trPr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center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163.888</w:t>
            </w:r>
          </w:p>
        </w:tc>
        <w:tc>
          <w:tcPr>
            <w:tcW w:w="9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lef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Rua 8 - São José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420,00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</w:pPr>
            <w:r>
              <w:rPr>
                <w:rFonts w:ascii="Arial" w:eastAsia="Arial" w:hAnsi="Arial"/>
                <w:sz w:val="14"/>
                <w:szCs w:val="14"/>
              </w:rPr>
              <w:t>46.418,725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R$ 171.470,77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R$ 195.000,00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eastAsia="Arial" w:hAnsi="Arial"/>
                <w:sz w:val="14"/>
                <w:szCs w:val="14"/>
                <w:highlight w:val="white"/>
              </w:rPr>
              <w:t>R$ 210.000,00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R$ 230.000,00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5" w:type="dxa"/>
              <w:bottom w:w="0" w:type="dxa"/>
            </w:tcMar>
            <w:vAlign w:val="bottom"/>
          </w:tcPr>
          <w:p w:rsidR="00B453D6" w:rsidRDefault="008E75BE">
            <w:pPr>
              <w:widowControl w:val="0"/>
              <w:spacing w:line="276" w:lineRule="auto"/>
              <w:ind w:firstLine="0"/>
              <w:jc w:val="right"/>
              <w:rPr>
                <w:highlight w:val="white"/>
              </w:rPr>
            </w:pPr>
            <w:r>
              <w:rPr>
                <w:rFonts w:ascii="Arial" w:hAnsi="Arial"/>
                <w:sz w:val="14"/>
                <w:szCs w:val="14"/>
                <w:highlight w:val="white"/>
              </w:rPr>
              <w:t>R$ 201.617,69</w:t>
            </w:r>
          </w:p>
        </w:tc>
      </w:tr>
    </w:tbl>
    <w:p w:rsidR="00B453D6" w:rsidRDefault="00B453D6">
      <w:pPr>
        <w:tabs>
          <w:tab w:val="left" w:pos="3630"/>
        </w:tabs>
        <w:rPr>
          <w:sz w:val="24"/>
          <w:szCs w:val="24"/>
        </w:rPr>
      </w:pPr>
    </w:p>
    <w:p w:rsidR="00B453D6" w:rsidRDefault="008E75BE">
      <w:pPr>
        <w:tabs>
          <w:tab w:val="left" w:pos="3630"/>
        </w:tabs>
      </w:pPr>
      <w:r>
        <w:rPr>
          <w:sz w:val="24"/>
          <w:szCs w:val="24"/>
        </w:rPr>
        <w:t>Observa-se, conforme demonstra a tabela II, que o valor final dos imóveis é composto pelo resultado do Laudo de Avaliação da Comissão Técnica Permanente de Avaliação de Bens Imóveis do Município de Santa Maria e das avaliações de mercado realizadas por três corretores distintos, devidamente habilitados para a profissão. Cabe mencionar que os procedimentos aos quais objetiva-se este Projeto de Lei observarão os regramentos do artigo 37, XXI, da Constituição Federal de 1988 e obedecerão ao disposto na Lei n° 8.666/93, mediante processo de licitação pública, na modalidade ampla concorrência.</w:t>
      </w:r>
    </w:p>
    <w:p w:rsidR="00B453D6" w:rsidRDefault="008E75BE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É cediço que as alienações em tela poderão propiciar, também, o cumprimento de obrigações que preocupam a administração pública. Utilizando-se, nesta oportunidade, a classificação legal (art. 11, da Lei n° 4.320/64), que aponta a receita por categorias econômicas, observa-se que a receita proveniente da alienação de bens imóveis constitui receita de capital. Com isso, a importância do investimento dos recursos obtidos com a alienação dos referidos imóveis será aplicada nas áreas da saúde, desenvolvimento social, esporte e lazer, entre outras, sendo de abissal lógica e coerência, face às carências de acessibilidade e sustentabilidade das estruturas municipais. </w:t>
      </w:r>
    </w:p>
    <w:p w:rsidR="00B453D6" w:rsidRDefault="008E75BE">
      <w:r>
        <w:rPr>
          <w:sz w:val="24"/>
          <w:szCs w:val="24"/>
        </w:rPr>
        <w:lastRenderedPageBreak/>
        <w:t xml:space="preserve">Na Administração Pública o interesse público é a finalidade única, decorrendo daí que todo ato de gestão visa o interesse público imediato ou mediato. Por ter como objetivo a coletividade, apresenta-se razoável destacar que para a efetivação do serviço público pretendido pela população, a receita proveniente da expectativa da alienação em voga - pois sabe-se da dificuldade de alienação de áreas públicas, já enfrentada pelo Município em momentos anteriores - será aplicada em equipamentos públicos relativos à assistência social e esporte, e nas obras de implantação da infraestrutura necessária ao Conjunto de Pavilhões destinados a alocar o almoxarifado e depósito municipal (localizado no </w:t>
      </w:r>
      <w:proofErr w:type="spellStart"/>
      <w:r>
        <w:rPr>
          <w:sz w:val="24"/>
          <w:szCs w:val="24"/>
        </w:rPr>
        <w:t>Lot</w:t>
      </w:r>
      <w:proofErr w:type="spellEnd"/>
      <w:r>
        <w:rPr>
          <w:sz w:val="24"/>
          <w:szCs w:val="24"/>
        </w:rPr>
        <w:t xml:space="preserve">. St. Lucia </w:t>
      </w:r>
      <w:proofErr w:type="spellStart"/>
      <w:r>
        <w:rPr>
          <w:sz w:val="24"/>
          <w:szCs w:val="24"/>
        </w:rPr>
        <w:t>Bassan</w:t>
      </w:r>
      <w:proofErr w:type="spellEnd"/>
      <w:r>
        <w:rPr>
          <w:sz w:val="24"/>
          <w:szCs w:val="24"/>
        </w:rPr>
        <w:t>, conforme apresentado na Lei nº 6.518/2020). Intenta-se também com um percentual da receita para a amortização da dívida pública junto ao Banco Interamericano de Desenvolvimento (BID).</w:t>
      </w:r>
    </w:p>
    <w:p w:rsidR="00B453D6" w:rsidRDefault="008E75BE">
      <w:pPr>
        <w:ind w:firstLine="1700"/>
        <w:rPr>
          <w:sz w:val="24"/>
          <w:szCs w:val="24"/>
        </w:rPr>
      </w:pPr>
      <w:r>
        <w:rPr>
          <w:sz w:val="24"/>
          <w:szCs w:val="24"/>
        </w:rPr>
        <w:t xml:space="preserve">Tendo em vista que os imóveis estão baldios e, em vez de atenderem à finalidade pública, ocasionam despesas no tocante a sua manutenção, à luz da importância de fruição econômica do bem, o princípio da eficiência não admitiria que um gestor, por inércia administrativa, diante de uma realidade em que uma considerável parcela de bens públicos acumulam gastos com conservação e são objeto de depredação ou invasões, que beneficiam particulares em detrimento da coletividade, abdique de tomar providências, no sentido de garantir a fruição econômica do bem. </w:t>
      </w:r>
    </w:p>
    <w:p w:rsidR="00B453D6" w:rsidRDefault="008E75BE">
      <w:pPr>
        <w:ind w:firstLine="1700"/>
        <w:rPr>
          <w:sz w:val="24"/>
          <w:szCs w:val="24"/>
        </w:rPr>
      </w:pPr>
      <w:r>
        <w:rPr>
          <w:sz w:val="24"/>
          <w:szCs w:val="24"/>
          <w:highlight w:val="white"/>
        </w:rPr>
        <w:t>Por todo exposto, na tentativa de conservação desses espaços da cidade, propõe-se a desafetação para posterior alienação mediante regular processo licitatório.</w:t>
      </w:r>
      <w:r>
        <w:rPr>
          <w:sz w:val="24"/>
          <w:szCs w:val="24"/>
        </w:rPr>
        <w:t xml:space="preserve"> Vislumbra-se que esse processo promova a alocação de recursos no cumprimento das responsabilidades da administração pública que reverterão em melhorias para a própria comunidade, seja proporcionando novas moradias à população, seja pela melhoria dos espaços públicos de atendimento aos cidadãos, ou ainda pelo aquecimento do mercado proporcionando a inserção de mais atividades de interesse da nossa cidade.</w:t>
      </w:r>
    </w:p>
    <w:p w:rsidR="00B453D6" w:rsidRDefault="008E75BE">
      <w:r>
        <w:rPr>
          <w:sz w:val="24"/>
          <w:szCs w:val="24"/>
        </w:rPr>
        <w:t>Na certeza de contarmos com a compreensão dos nobres Edis, e para instruir a análise e posterior aprovação para a matéria proposta, fornecemos mídia externa com apresentação visual no tocante aos imóveis. Assim, esperamos que pela necessidade já comprovada, este Projeto de Lei mereça a aprovação desta Casa.</w:t>
      </w:r>
    </w:p>
    <w:p w:rsidR="00B453D6" w:rsidRDefault="008E75BE">
      <w:pPr>
        <w:jc w:val="right"/>
      </w:pPr>
      <w:r>
        <w:rPr>
          <w:rFonts w:cs="Calibri"/>
          <w:sz w:val="24"/>
          <w:szCs w:val="24"/>
        </w:rPr>
        <w:t>Santa Maria, 22 de setembro de 2021.</w:t>
      </w:r>
      <w:r>
        <w:rPr>
          <w:sz w:val="24"/>
          <w:szCs w:val="24"/>
        </w:rPr>
        <w:t xml:space="preserve"> </w:t>
      </w:r>
    </w:p>
    <w:p w:rsidR="00B453D6" w:rsidRDefault="00B453D6">
      <w:pPr>
        <w:ind w:firstLine="0"/>
        <w:rPr>
          <w:sz w:val="24"/>
          <w:szCs w:val="24"/>
        </w:rPr>
      </w:pPr>
    </w:p>
    <w:p w:rsidR="00B453D6" w:rsidRDefault="00B453D6">
      <w:pPr>
        <w:ind w:firstLine="0"/>
        <w:rPr>
          <w:sz w:val="24"/>
          <w:szCs w:val="24"/>
        </w:rPr>
      </w:pPr>
    </w:p>
    <w:p w:rsidR="00B453D6" w:rsidRDefault="00B453D6">
      <w:pPr>
        <w:ind w:firstLine="0"/>
        <w:rPr>
          <w:sz w:val="24"/>
          <w:szCs w:val="24"/>
        </w:rPr>
      </w:pPr>
    </w:p>
    <w:p w:rsidR="00B453D6" w:rsidRDefault="00B453D6">
      <w:pPr>
        <w:rPr>
          <w:color w:val="000000"/>
          <w:sz w:val="24"/>
          <w:szCs w:val="24"/>
        </w:rPr>
      </w:pPr>
    </w:p>
    <w:p w:rsidR="00B453D6" w:rsidRDefault="008E75BE">
      <w:pPr>
        <w:keepNext/>
        <w:ind w:firstLine="0"/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Rodrigo Décimo</w:t>
      </w:r>
    </w:p>
    <w:p w:rsidR="00B453D6" w:rsidRDefault="008E75BE">
      <w:pPr>
        <w:keepNext/>
        <w:ind w:firstLine="0"/>
        <w:jc w:val="center"/>
      </w:pPr>
      <w:r>
        <w:rPr>
          <w:color w:val="000000"/>
          <w:sz w:val="24"/>
          <w:szCs w:val="24"/>
        </w:rPr>
        <w:t xml:space="preserve">Prefeito Municipal em exercício </w:t>
      </w:r>
    </w:p>
    <w:sectPr w:rsidR="00B453D6" w:rsidSect="00B453D6">
      <w:headerReference w:type="default" r:id="rId7"/>
      <w:footerReference w:type="default" r:id="rId8"/>
      <w:pgSz w:w="11906" w:h="16838"/>
      <w:pgMar w:top="1701" w:right="1134" w:bottom="1134" w:left="1701" w:header="454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94" w:rsidRDefault="007F1E94" w:rsidP="00B453D6">
      <w:r>
        <w:separator/>
      </w:r>
    </w:p>
  </w:endnote>
  <w:endnote w:type="continuationSeparator" w:id="0">
    <w:p w:rsidR="007F1E94" w:rsidRDefault="007F1E94" w:rsidP="00B4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D6" w:rsidRDefault="00B453D6">
    <w:pPr>
      <w:tabs>
        <w:tab w:val="center" w:pos="4252"/>
        <w:tab w:val="right" w:pos="8504"/>
      </w:tabs>
      <w:ind w:firstLine="0"/>
      <w:rPr>
        <w:b/>
        <w:color w:val="003663"/>
        <w:sz w:val="18"/>
        <w:szCs w:val="18"/>
      </w:rPr>
    </w:pPr>
  </w:p>
  <w:p w:rsidR="00B453D6" w:rsidRDefault="008E75BE">
    <w:pPr>
      <w:tabs>
        <w:tab w:val="center" w:pos="4252"/>
        <w:tab w:val="right" w:pos="8504"/>
      </w:tabs>
      <w:ind w:firstLine="0"/>
      <w:rPr>
        <w:rFonts w:cs="Calibri"/>
        <w:color w:val="000000"/>
      </w:rPr>
    </w:pPr>
    <w:r>
      <w:rPr>
        <w:rFonts w:cs="Calibri"/>
        <w:b/>
        <w:color w:val="000000"/>
        <w:sz w:val="18"/>
        <w:szCs w:val="18"/>
      </w:rPr>
      <w:t>Rua Venâncio Aires, nº 2277 · 3º Andar · Centro · Santa Maria/RS</w:t>
    </w:r>
  </w:p>
  <w:p w:rsidR="00B453D6" w:rsidRDefault="008E75BE">
    <w:pPr>
      <w:tabs>
        <w:tab w:val="center" w:pos="4252"/>
        <w:tab w:val="right" w:pos="8504"/>
      </w:tabs>
      <w:ind w:firstLine="0"/>
      <w:rPr>
        <w:rFonts w:cs="Calibri"/>
        <w:color w:val="000000"/>
      </w:rPr>
    </w:pPr>
    <w:r>
      <w:rPr>
        <w:rFonts w:cs="Calibri"/>
        <w:b/>
        <w:color w:val="000000"/>
        <w:sz w:val="18"/>
        <w:szCs w:val="18"/>
      </w:rPr>
      <w:t>CEP: 97010-005 · Tel.: (55) 3921.7013 · E-mail: smg@santamaria.rs.gov.br</w:t>
    </w:r>
  </w:p>
  <w:p w:rsidR="00B453D6" w:rsidRDefault="008E75BE">
    <w:pPr>
      <w:tabs>
        <w:tab w:val="center" w:pos="4252"/>
        <w:tab w:val="right" w:pos="8504"/>
      </w:tabs>
      <w:ind w:firstLine="0"/>
      <w:rPr>
        <w:rFonts w:cs="Calibri"/>
        <w:color w:val="000000"/>
      </w:rPr>
    </w:pPr>
    <w:r>
      <w:rPr>
        <w:rFonts w:cs="Calibri"/>
        <w:b/>
        <w:color w:val="000000"/>
        <w:sz w:val="18"/>
        <w:szCs w:val="18"/>
      </w:rPr>
      <w:t>www.santamaria.rs.gov.br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94" w:rsidRDefault="007F1E94" w:rsidP="00B453D6">
      <w:r>
        <w:separator/>
      </w:r>
    </w:p>
  </w:footnote>
  <w:footnote w:type="continuationSeparator" w:id="0">
    <w:p w:rsidR="007F1E94" w:rsidRDefault="007F1E94" w:rsidP="00B4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D6" w:rsidRDefault="008E75BE">
    <w:pPr>
      <w:tabs>
        <w:tab w:val="center" w:pos="4252"/>
        <w:tab w:val="right" w:pos="8504"/>
      </w:tabs>
      <w:ind w:firstLine="0"/>
      <w:rPr>
        <w:rFonts w:cs="Calibri"/>
        <w:color w:val="000000"/>
      </w:rPr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4327525</wp:posOffset>
          </wp:positionH>
          <wp:positionV relativeFrom="paragraph">
            <wp:posOffset>12065</wp:posOffset>
          </wp:positionV>
          <wp:extent cx="1594485" cy="58610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0" t="-201" r="-70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color w:val="000000"/>
      </w:rPr>
      <w:t>ESTADO DO RIO GRANDE DO SUL</w:t>
    </w:r>
  </w:p>
  <w:p w:rsidR="00B453D6" w:rsidRDefault="008E75BE">
    <w:pPr>
      <w:tabs>
        <w:tab w:val="center" w:pos="4252"/>
        <w:tab w:val="right" w:pos="8504"/>
      </w:tabs>
      <w:ind w:firstLine="0"/>
      <w:rPr>
        <w:rFonts w:cs="Calibri"/>
        <w:color w:val="000000"/>
      </w:rPr>
    </w:pPr>
    <w:r>
      <w:rPr>
        <w:rFonts w:cs="Calibri"/>
        <w:b/>
        <w:color w:val="000000"/>
      </w:rPr>
      <w:t>PREFEITURA MUNICIPAL DE SANTA MARIA</w:t>
    </w:r>
  </w:p>
  <w:p w:rsidR="00B453D6" w:rsidRDefault="008E75BE">
    <w:pPr>
      <w:tabs>
        <w:tab w:val="center" w:pos="4252"/>
        <w:tab w:val="right" w:pos="8504"/>
      </w:tabs>
      <w:ind w:firstLine="0"/>
    </w:pPr>
    <w:r>
      <w:rPr>
        <w:rFonts w:cs="Calibri"/>
        <w:b/>
        <w:color w:val="000000"/>
      </w:rPr>
      <w:t xml:space="preserve">Secretaria de Município de </w:t>
    </w:r>
    <w:r>
      <w:rPr>
        <w:rFonts w:cs="Calibri"/>
        <w:b/>
        <w:bCs/>
        <w:color w:val="000000"/>
      </w:rPr>
      <w:t>Administração e Gestão de Pessoas</w:t>
    </w:r>
  </w:p>
  <w:p w:rsidR="00B453D6" w:rsidRDefault="008E75BE">
    <w:pPr>
      <w:tabs>
        <w:tab w:val="center" w:pos="4252"/>
        <w:tab w:val="right" w:pos="8504"/>
      </w:tabs>
      <w:ind w:firstLine="0"/>
      <w:rPr>
        <w:color w:val="000000"/>
      </w:rPr>
    </w:pPr>
    <w:r>
      <w:rPr>
        <w:rFonts w:cs="Calibri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6"/>
    <w:rsid w:val="007F1E94"/>
    <w:rsid w:val="00841F7A"/>
    <w:rsid w:val="008E75BE"/>
    <w:rsid w:val="00B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70C24-060F-4DA0-B9B8-4270CF32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D6"/>
    <w:pPr>
      <w:ind w:firstLine="1701"/>
      <w:jc w:val="both"/>
      <w:textAlignment w:val="top"/>
      <w:outlineLvl w:val="0"/>
    </w:pPr>
    <w:rPr>
      <w:rFonts w:cs="Arial"/>
      <w:color w:val="00000A"/>
      <w:kern w:val="2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B453D6"/>
    <w:pPr>
      <w:keepNext/>
      <w:keepLines/>
      <w:widowControl w:val="0"/>
      <w:spacing w:before="480" w:after="120"/>
      <w:jc w:val="left"/>
    </w:pPr>
    <w:rPr>
      <w:rFonts w:cs="Calibri"/>
      <w:b/>
      <w:kern w:val="0"/>
      <w:sz w:val="48"/>
      <w:szCs w:val="48"/>
      <w:lang w:bidi="hi-IN"/>
    </w:rPr>
  </w:style>
  <w:style w:type="paragraph" w:customStyle="1" w:styleId="Ttulo21">
    <w:name w:val="Título 21"/>
    <w:basedOn w:val="Normal"/>
    <w:qFormat/>
    <w:rsid w:val="00B453D6"/>
    <w:pPr>
      <w:keepNext/>
      <w:keepLines/>
      <w:widowControl w:val="0"/>
      <w:spacing w:before="360" w:after="80"/>
      <w:jc w:val="left"/>
    </w:pPr>
    <w:rPr>
      <w:rFonts w:cs="Calibri"/>
      <w:b/>
      <w:kern w:val="0"/>
      <w:sz w:val="36"/>
      <w:szCs w:val="36"/>
      <w:lang w:bidi="hi-IN"/>
    </w:rPr>
  </w:style>
  <w:style w:type="paragraph" w:customStyle="1" w:styleId="Ttulo31">
    <w:name w:val="Título 31"/>
    <w:basedOn w:val="Normal"/>
    <w:qFormat/>
    <w:rsid w:val="00B453D6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customStyle="1" w:styleId="Ttulo41">
    <w:name w:val="Título 41"/>
    <w:basedOn w:val="Normal"/>
    <w:qFormat/>
    <w:rsid w:val="00B453D6"/>
    <w:pPr>
      <w:keepNext/>
      <w:keepLines/>
      <w:widowControl w:val="0"/>
      <w:spacing w:before="240" w:after="40"/>
      <w:jc w:val="left"/>
    </w:pPr>
    <w:rPr>
      <w:rFonts w:cs="Calibri"/>
      <w:b/>
      <w:kern w:val="0"/>
      <w:sz w:val="24"/>
      <w:szCs w:val="24"/>
      <w:lang w:bidi="hi-IN"/>
    </w:rPr>
  </w:style>
  <w:style w:type="paragraph" w:customStyle="1" w:styleId="Ttulo51">
    <w:name w:val="Título 51"/>
    <w:basedOn w:val="Normal"/>
    <w:qFormat/>
    <w:rsid w:val="00B453D6"/>
    <w:pPr>
      <w:keepNext/>
      <w:keepLines/>
      <w:widowControl w:val="0"/>
      <w:spacing w:before="220" w:after="40"/>
      <w:jc w:val="left"/>
    </w:pPr>
    <w:rPr>
      <w:rFonts w:cs="Calibri"/>
      <w:b/>
      <w:kern w:val="0"/>
      <w:lang w:bidi="hi-IN"/>
    </w:rPr>
  </w:style>
  <w:style w:type="paragraph" w:customStyle="1" w:styleId="Ttulo61">
    <w:name w:val="Título 61"/>
    <w:basedOn w:val="Normal"/>
    <w:qFormat/>
    <w:rsid w:val="00B453D6"/>
    <w:pPr>
      <w:keepNext/>
      <w:keepLines/>
      <w:widowControl w:val="0"/>
      <w:spacing w:before="200" w:after="40"/>
      <w:jc w:val="left"/>
    </w:pPr>
    <w:rPr>
      <w:rFonts w:cs="Calibri"/>
      <w:b/>
      <w:kern w:val="0"/>
      <w:sz w:val="20"/>
      <w:szCs w:val="20"/>
      <w:lang w:bidi="hi-IN"/>
    </w:rPr>
  </w:style>
  <w:style w:type="paragraph" w:customStyle="1" w:styleId="Ttulo91">
    <w:name w:val="Título 91"/>
    <w:basedOn w:val="Normal"/>
    <w:next w:val="Normal"/>
    <w:qFormat/>
    <w:rsid w:val="00B453D6"/>
    <w:pPr>
      <w:spacing w:before="240" w:after="60"/>
      <w:outlineLvl w:val="8"/>
    </w:pPr>
    <w:rPr>
      <w:rFonts w:ascii="Cambria" w:hAnsi="Cambria" w:cs="Times New Roman"/>
    </w:rPr>
  </w:style>
  <w:style w:type="character" w:customStyle="1" w:styleId="WW8Num1z0">
    <w:name w:val="WW8Num1z0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3">
    <w:name w:val="WW8Num4z3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4">
    <w:name w:val="WW8Num4z4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5">
    <w:name w:val="WW8Num4z5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6">
    <w:name w:val="WW8Num4z6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7">
    <w:name w:val="WW8Num4z7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8">
    <w:name w:val="WW8Num4z8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sid w:val="00B453D6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sid w:val="00B453D6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sid w:val="00B453D6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3">
    <w:name w:val="WW8Num6z3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4">
    <w:name w:val="WW8Num6z4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5">
    <w:name w:val="WW8Num6z5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6">
    <w:name w:val="WW8Num6z6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7">
    <w:name w:val="WW8Num6z7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8">
    <w:name w:val="WW8Num6z8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sid w:val="00B453D6"/>
    <w:rPr>
      <w:rFonts w:ascii="Calibri" w:eastAsia="Times New Roman" w:hAnsi="Calibri" w:cs="Times New Roman"/>
      <w:w w:val="100"/>
      <w:position w:val="0"/>
      <w:sz w:val="22"/>
      <w:effect w:val="none"/>
      <w:vertAlign w:val="baseline"/>
      <w:em w:val="none"/>
      <w:lang w:eastAsia="pt-BR"/>
    </w:rPr>
  </w:style>
  <w:style w:type="character" w:customStyle="1" w:styleId="WW8Num7z1">
    <w:name w:val="WW8Num7z1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2">
    <w:name w:val="WW8Num7z2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3">
    <w:name w:val="WW8Num7z3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4">
    <w:name w:val="WW8Num7z4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5">
    <w:name w:val="WW8Num7z5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6">
    <w:name w:val="WW8Num7z6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7">
    <w:name w:val="WW8Num7z7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8">
    <w:name w:val="WW8Num7z8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sid w:val="00B453D6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1">
    <w:name w:val="WW8Num8z1"/>
    <w:qFormat/>
    <w:rsid w:val="00B453D6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8z2">
    <w:name w:val="WW8Num8z2"/>
    <w:qFormat/>
    <w:rsid w:val="00B453D6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9z0">
    <w:name w:val="WW8Num9z0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sid w:val="00B453D6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0z1">
    <w:name w:val="WW8Num10z1"/>
    <w:qFormat/>
    <w:rsid w:val="00B453D6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10z2">
    <w:name w:val="WW8Num10z2"/>
    <w:qFormat/>
    <w:rsid w:val="00B453D6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11z0">
    <w:name w:val="WW8Num11z0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1z1">
    <w:name w:val="WW8Num11z1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1z2">
    <w:name w:val="WW8Num11z2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1z3">
    <w:name w:val="WW8Num11z3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1z4">
    <w:name w:val="WW8Num11z4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1z5">
    <w:name w:val="WW8Num11z5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1z6">
    <w:name w:val="WW8Num11z6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1z7">
    <w:name w:val="WW8Num11z7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1z8">
    <w:name w:val="WW8Num11z8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0">
    <w:name w:val="WW8Num12z0"/>
    <w:qFormat/>
    <w:rsid w:val="00B453D6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12z1">
    <w:name w:val="WW8Num12z1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3">
    <w:name w:val="WW8Num12z3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4">
    <w:name w:val="WW8Num12z4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5">
    <w:name w:val="WW8Num12z5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6">
    <w:name w:val="WW8Num12z6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7">
    <w:name w:val="WW8Num12z7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8">
    <w:name w:val="WW8Num12z8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CabealhoChar">
    <w:name w:val="Cabeçalho Char"/>
    <w:qFormat/>
    <w:rsid w:val="00B453D6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qFormat/>
    <w:rsid w:val="00B453D6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extodebaloChar">
    <w:name w:val="Texto de balão Char"/>
    <w:qFormat/>
    <w:rsid w:val="00B453D6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orpodetextoChar">
    <w:name w:val="Corpo de texto Char"/>
    <w:qFormat/>
    <w:rsid w:val="00B453D6"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apple-converted-space">
    <w:name w:val="apple-converted-space"/>
    <w:basedOn w:val="Fontepargpadro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LinkdaInternet">
    <w:name w:val="Link da Internet"/>
    <w:qFormat/>
    <w:rsid w:val="00B453D6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nfase">
    <w:name w:val="Emphasis"/>
    <w:qFormat/>
    <w:rsid w:val="00B453D6"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nfaseforte">
    <w:name w:val="Ênfase forte"/>
    <w:qFormat/>
    <w:rsid w:val="00B453D6"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Ttulo3Char">
    <w:name w:val="Título 3 Char"/>
    <w:qFormat/>
    <w:rsid w:val="00B453D6"/>
    <w:rPr>
      <w:rFonts w:ascii="Times New Roman" w:eastAsia="Times New Roman" w:hAnsi="Times New Roman" w:cs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apple-style-span">
    <w:name w:val="apple-style-span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Smbolosdenumerao">
    <w:name w:val="Símbolos de numeração"/>
    <w:qFormat/>
    <w:rsid w:val="00B453D6"/>
    <w:rPr>
      <w:w w:val="100"/>
      <w:position w:val="0"/>
      <w:sz w:val="22"/>
      <w:effect w:val="none"/>
      <w:vertAlign w:val="baseline"/>
      <w:em w:val="none"/>
    </w:rPr>
  </w:style>
  <w:style w:type="character" w:customStyle="1" w:styleId="MenoPendente">
    <w:name w:val="Menção Pendente"/>
    <w:qFormat/>
    <w:rsid w:val="00B453D6"/>
    <w:rPr>
      <w:color w:val="605E5C"/>
      <w:w w:val="100"/>
      <w:position w:val="0"/>
      <w:sz w:val="22"/>
      <w:highlight w:val="lightGray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qFormat/>
    <w:rsid w:val="00B453D6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qFormat/>
    <w:rsid w:val="00B453D6"/>
    <w:rPr>
      <w:rFonts w:ascii="Times New Roman" w:eastAsia="Times New Roman" w:hAnsi="Times New Roman" w:cs="Times New Roman"/>
    </w:rPr>
  </w:style>
  <w:style w:type="paragraph" w:styleId="Lista">
    <w:name w:val="List"/>
    <w:basedOn w:val="Corpodetexto"/>
    <w:qFormat/>
    <w:rsid w:val="00B453D6"/>
    <w:rPr>
      <w:rFonts w:cs="Lucida Sans"/>
    </w:rPr>
  </w:style>
  <w:style w:type="paragraph" w:customStyle="1" w:styleId="Legenda1">
    <w:name w:val="Legenda1"/>
    <w:basedOn w:val="Normal"/>
    <w:qFormat/>
    <w:rsid w:val="00B453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453D6"/>
    <w:pPr>
      <w:suppressLineNumbers/>
    </w:pPr>
    <w:rPr>
      <w:rFonts w:cs="Lucida Sans"/>
    </w:rPr>
  </w:style>
  <w:style w:type="paragraph" w:customStyle="1" w:styleId="LO-normal">
    <w:name w:val="LO-normal"/>
    <w:qFormat/>
    <w:rsid w:val="00B453D6"/>
    <w:pPr>
      <w:jc w:val="both"/>
    </w:pPr>
    <w:rPr>
      <w:color w:val="00000A"/>
      <w:sz w:val="22"/>
    </w:rPr>
  </w:style>
  <w:style w:type="paragraph" w:styleId="PargrafodaLista">
    <w:name w:val="List Paragraph"/>
    <w:basedOn w:val="LO-normal"/>
    <w:qFormat/>
    <w:rsid w:val="00B453D6"/>
    <w:pPr>
      <w:spacing w:after="200"/>
      <w:ind w:left="720"/>
      <w:contextualSpacing/>
      <w:textAlignment w:val="top"/>
      <w:outlineLvl w:val="0"/>
    </w:pPr>
    <w:rPr>
      <w:rFonts w:cs="Arial"/>
      <w:kern w:val="2"/>
      <w:lang w:bidi="ar-SA"/>
    </w:rPr>
  </w:style>
  <w:style w:type="paragraph" w:styleId="NormalWeb">
    <w:name w:val="Normal (Web)"/>
    <w:basedOn w:val="LO-normal"/>
    <w:qFormat/>
    <w:rsid w:val="00B453D6"/>
    <w:pPr>
      <w:spacing w:before="280" w:after="119"/>
      <w:ind w:firstLine="1701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western">
    <w:name w:val="western"/>
    <w:basedOn w:val="LO-normal"/>
    <w:qFormat/>
    <w:rsid w:val="00B453D6"/>
    <w:pPr>
      <w:spacing w:before="280" w:after="119"/>
      <w:ind w:firstLine="1701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Cabealho1">
    <w:name w:val="Cabeçalho1"/>
    <w:basedOn w:val="LO-normal"/>
    <w:qFormat/>
    <w:rsid w:val="00B453D6"/>
    <w:pPr>
      <w:tabs>
        <w:tab w:val="center" w:pos="4252"/>
        <w:tab w:val="right" w:pos="8504"/>
      </w:tabs>
      <w:ind w:firstLine="1701"/>
      <w:textAlignment w:val="top"/>
      <w:outlineLvl w:val="0"/>
    </w:pPr>
    <w:rPr>
      <w:rFonts w:cs="Times New Roman"/>
      <w:kern w:val="2"/>
      <w:lang w:bidi="ar-SA"/>
    </w:rPr>
  </w:style>
  <w:style w:type="paragraph" w:customStyle="1" w:styleId="Rodap1">
    <w:name w:val="Rodapé1"/>
    <w:basedOn w:val="LO-normal"/>
    <w:qFormat/>
    <w:rsid w:val="00B453D6"/>
    <w:pPr>
      <w:tabs>
        <w:tab w:val="center" w:pos="4252"/>
        <w:tab w:val="right" w:pos="8504"/>
      </w:tabs>
      <w:ind w:firstLine="1701"/>
      <w:textAlignment w:val="top"/>
      <w:outlineLvl w:val="0"/>
    </w:pPr>
    <w:rPr>
      <w:rFonts w:cs="Times New Roman"/>
      <w:kern w:val="2"/>
      <w:lang w:bidi="ar-SA"/>
    </w:rPr>
  </w:style>
  <w:style w:type="paragraph" w:styleId="Textodebalo">
    <w:name w:val="Balloon Text"/>
    <w:basedOn w:val="LO-normal"/>
    <w:qFormat/>
    <w:rsid w:val="00B453D6"/>
    <w:pPr>
      <w:ind w:firstLine="1701"/>
      <w:textAlignment w:val="top"/>
      <w:outlineLvl w:val="0"/>
    </w:pPr>
    <w:rPr>
      <w:rFonts w:ascii="Tahoma" w:hAnsi="Tahoma" w:cs="Times New Roman"/>
      <w:kern w:val="2"/>
      <w:sz w:val="16"/>
      <w:szCs w:val="16"/>
      <w:lang w:bidi="ar-SA"/>
    </w:rPr>
  </w:style>
  <w:style w:type="paragraph" w:customStyle="1" w:styleId="artart">
    <w:name w:val="artart"/>
    <w:basedOn w:val="LO-normal"/>
    <w:qFormat/>
    <w:rsid w:val="00B453D6"/>
    <w:pPr>
      <w:spacing w:before="280" w:after="280"/>
      <w:ind w:firstLine="1701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WW-Recuodecorpodetexto3">
    <w:name w:val="WW-Recuo de corpo de texto 3"/>
    <w:basedOn w:val="LO-normal"/>
    <w:qFormat/>
    <w:rsid w:val="00B453D6"/>
    <w:pPr>
      <w:ind w:left="2410" w:firstLine="1"/>
      <w:textAlignment w:val="top"/>
      <w:outlineLvl w:val="0"/>
    </w:pPr>
    <w:rPr>
      <w:rFonts w:ascii="Times New Roman" w:eastAsia="Times New Roman" w:hAnsi="Times New Roman" w:cs="Times New Roman"/>
      <w:b/>
      <w:kern w:val="2"/>
      <w:szCs w:val="20"/>
      <w:lang w:bidi="ar-SA"/>
    </w:rPr>
  </w:style>
  <w:style w:type="paragraph" w:customStyle="1" w:styleId="Default">
    <w:name w:val="Default"/>
    <w:qFormat/>
    <w:rsid w:val="00B453D6"/>
    <w:pPr>
      <w:spacing w:line="1" w:lineRule="atLeast"/>
      <w:textAlignment w:val="top"/>
      <w:outlineLvl w:val="0"/>
    </w:pPr>
    <w:rPr>
      <w:rFonts w:ascii="Times New Roman" w:hAnsi="Times New Roman" w:cs="Times New Roman"/>
      <w:color w:val="000000"/>
      <w:kern w:val="2"/>
      <w:sz w:val="24"/>
      <w:szCs w:val="24"/>
      <w:lang w:bidi="ar-SA"/>
    </w:rPr>
  </w:style>
  <w:style w:type="paragraph" w:customStyle="1" w:styleId="ArtEspec">
    <w:name w:val="Art_Espec"/>
    <w:basedOn w:val="LO-normal"/>
    <w:qFormat/>
    <w:rsid w:val="00B453D6"/>
    <w:pPr>
      <w:tabs>
        <w:tab w:val="left" w:pos="0"/>
      </w:tabs>
      <w:ind w:firstLine="1701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Contedodatabela">
    <w:name w:val="Conteúdo da tabela"/>
    <w:basedOn w:val="LO-normal"/>
    <w:qFormat/>
    <w:rsid w:val="00B453D6"/>
    <w:pPr>
      <w:suppressLineNumbers/>
      <w:ind w:firstLine="1701"/>
      <w:textAlignment w:val="top"/>
      <w:outlineLvl w:val="0"/>
    </w:pPr>
    <w:rPr>
      <w:rFonts w:cs="Arial"/>
      <w:kern w:val="2"/>
      <w:lang w:bidi="ar-SA"/>
    </w:rPr>
  </w:style>
  <w:style w:type="paragraph" w:customStyle="1" w:styleId="Ttulodetabela">
    <w:name w:val="Título de tabela"/>
    <w:basedOn w:val="Contedodatabela"/>
    <w:qFormat/>
    <w:rsid w:val="00B453D6"/>
    <w:pPr>
      <w:jc w:val="center"/>
    </w:pPr>
    <w:rPr>
      <w:b/>
      <w:bCs/>
    </w:rPr>
  </w:style>
  <w:style w:type="paragraph" w:styleId="Subttulo">
    <w:name w:val="Subtitle"/>
    <w:basedOn w:val="LO-normal"/>
    <w:qFormat/>
    <w:rsid w:val="00B453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ecuodecorpodetexto21">
    <w:name w:val="Recuo de corpo de texto 21"/>
    <w:basedOn w:val="Normal"/>
    <w:qFormat/>
    <w:rsid w:val="00B453D6"/>
    <w:pPr>
      <w:spacing w:line="200" w:lineRule="atLeast"/>
      <w:ind w:firstLine="2268"/>
    </w:pPr>
    <w:rPr>
      <w:rFonts w:ascii="Arial" w:hAnsi="Arial"/>
      <w:color w:val="000000"/>
      <w:sz w:val="26"/>
      <w:szCs w:val="28"/>
    </w:rPr>
  </w:style>
  <w:style w:type="table" w:customStyle="1" w:styleId="TableNormal">
    <w:name w:val="Table Normal"/>
    <w:rsid w:val="00B453D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GihRfws3zRmzlBWPeYbgvB8nCw==">AMUW2mXDUfhndgS+OQI0nhGBu2R4vqEAasSWv5r4js8+Fo4ptjAs1VSNqi4x+WCJa4SHTr4YxFLOyKUv8u5uFU2rGeH3SWsGErOpIF4AMwatKQzPP9pZNB0=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3486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dirlegis3</cp:lastModifiedBy>
  <cp:revision>2</cp:revision>
  <dcterms:created xsi:type="dcterms:W3CDTF">2021-09-27T13:07:00Z</dcterms:created>
  <dcterms:modified xsi:type="dcterms:W3CDTF">2021-09-27T13:07:00Z</dcterms:modified>
  <dc:language>pt-BR</dc:language>
</cp:coreProperties>
</file>