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DECRETO EXECUTIVO Nº 108, DE 29 D</w:t>
      </w:r>
      <w:r>
        <w:rPr>
          <w:b/>
          <w:bCs/>
          <w:sz w:val="24"/>
          <w:szCs w:val="24"/>
          <w:highlight w:val="white"/>
        </w:rPr>
        <w:t xml:space="preserve">E SETEMBRO </w:t>
      </w:r>
      <w:r>
        <w:rPr>
          <w:b/>
          <w:bCs/>
          <w:sz w:val="24"/>
          <w:szCs w:val="24"/>
        </w:rPr>
        <w:t>DE 2021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102" w:hanging="0"/>
        <w:jc w:val="both"/>
        <w:rPr/>
      </w:pPr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Altera o Anexo I do D</w:t>
      </w:r>
      <w:bookmarkStart w:id="0" w:name="__DdeLink__284_1608681306"/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 xml:space="preserve">ecreto Executivo nº 95, de 27 de agosto de 2021, que </w:t>
      </w:r>
      <w:bookmarkEnd w:id="0"/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d</w:t>
      </w:r>
      <w:r>
        <w:rPr>
          <w:color w:val="000000"/>
          <w:sz w:val="24"/>
          <w:szCs w:val="24"/>
        </w:rPr>
        <w:t>ispõe sobre medidas emergenciais para reduzir o impacto social e econômico da situação decorrente da pandemia de Coronavírus (covid-19) para os processos de vistoria da Secretaria Extraordinária de Licenciamento e Desburocratização - Superintendência de Análise de Regularização de Edificações - SARE</w:t>
      </w:r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.</w:t>
      </w:r>
    </w:p>
    <w:p>
      <w:pPr>
        <w:pStyle w:val="Normal"/>
        <w:spacing w:lineRule="auto" w:line="240" w:before="0" w:after="0"/>
        <w:ind w:left="510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A:</w:t>
      </w:r>
    </w:p>
    <w:p>
      <w:pPr>
        <w:pStyle w:val="Default"/>
        <w:ind w:right="-144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1701"/>
        <w:jc w:val="both"/>
        <w:rPr/>
      </w:pPr>
      <w:r>
        <w:rPr>
          <w:sz w:val="24"/>
          <w:szCs w:val="24"/>
        </w:rPr>
        <w:t xml:space="preserve">Art. 1º Altera o </w:t>
      </w:r>
      <w:r>
        <w:rPr>
          <w:rStyle w:val="Nfaseforte"/>
          <w:rFonts w:eastAsia="Arial"/>
          <w:b w:val="false"/>
          <w:bCs w:val="false"/>
          <w:color w:val="000000"/>
          <w:sz w:val="24"/>
          <w:szCs w:val="24"/>
          <w:highlight w:val="white"/>
          <w:lang w:eastAsia="pt-BR"/>
        </w:rPr>
        <w:t>Anexo I do Decreto Executivo nº 95, de 27 de agosto de 2021, que d</w:t>
      </w:r>
      <w:r>
        <w:rPr>
          <w:color w:val="000000"/>
          <w:sz w:val="24"/>
          <w:szCs w:val="24"/>
        </w:rPr>
        <w:t>ispõe sobre medidas emergenciais para reduzir o impacto social e econômico da situação decorrente da pandemia de Coronavírus (covid-19) para os processos de vistoria da Secretaria Extraordinária de Licenciamento e Desburocratização - Superintendência de Análise de Regularização de Edificações - SARE</w:t>
      </w:r>
      <w:r>
        <w:rPr>
          <w:sz w:val="24"/>
          <w:szCs w:val="24"/>
        </w:rPr>
        <w:t xml:space="preserve">, que passa a vigorar com </w:t>
      </w:r>
      <w:r>
        <w:rPr>
          <w:sz w:val="24"/>
          <w:szCs w:val="24"/>
        </w:rPr>
        <w:t>nova</w:t>
      </w:r>
      <w:r>
        <w:rPr>
          <w:sz w:val="24"/>
          <w:szCs w:val="24"/>
        </w:rPr>
        <w:t xml:space="preserve"> redação.</w:t>
      </w:r>
    </w:p>
    <w:p>
      <w:pPr>
        <w:pStyle w:val="Normal"/>
        <w:spacing w:lineRule="auto" w:line="240" w:before="0" w:after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na data de sua publicação.</w:t>
      </w:r>
    </w:p>
    <w:p>
      <w:pPr>
        <w:pStyle w:val="Normal"/>
        <w:spacing w:lineRule="auto" w:line="240" w:before="0" w:after="0"/>
        <w:ind w:firstLine="1701"/>
        <w:jc w:val="both"/>
        <w:rPr>
          <w:rFonts w:eastAsia="Times New Roman" w:cs="Arial"/>
          <w:color w:val="312623"/>
          <w:sz w:val="24"/>
          <w:szCs w:val="24"/>
          <w:lang w:eastAsia="pt-BR"/>
        </w:rPr>
      </w:pPr>
      <w:r>
        <w:rPr>
          <w:rFonts w:eastAsia="Times New Roman" w:cs="Arial"/>
          <w:color w:val="312623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29 dias do mês de setembro de 2021.</w:t>
      </w:r>
    </w:p>
    <w:p>
      <w:pPr>
        <w:pStyle w:val="Normal"/>
        <w:spacing w:lineRule="auto" w:line="240" w:before="0"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Jorge Cladistone Pozzobom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  <w:sz w:val="23"/>
          <w:szCs w:val="23"/>
        </w:rPr>
        <w:t>ANEXO I</w:t>
      </w:r>
    </w:p>
    <w:p>
      <w:pPr>
        <w:pStyle w:val="Normal"/>
        <w:spacing w:lineRule="auto" w:line="240" w:before="0" w:after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  <w:sz w:val="23"/>
          <w:szCs w:val="23"/>
        </w:rPr>
        <w:t>RESPONSABILIDADE TÉCNICA PELA COMPATIBILIDADE DO LEVANTAMENTO ARQUITETÔNICO E LAUDO TÉCNICO EM RELAÇÃO À EDIFICAÇÃO</w:t>
      </w:r>
    </w:p>
    <w:p>
      <w:pPr>
        <w:pStyle w:val="Normal"/>
        <w:spacing w:lineRule="auto" w:line="240" w:before="0" w:after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RESPONSÁVEL TÉCNICO:___________________________________________________________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CAU/RS ou CREA/RS:______________________________________________________________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PROPRIETÁRIO:__________________________________________________________________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CPF:___________________________________________________________________________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NÓS, COMO RESPONSÁVEIS TÉCNICOS PELA ELABORAÇÃO DO PROJETO E LAUDO TÉCNICO DE REGULARIZAÇÃO DE EDIFICAÇÃO:</w:t>
      </w:r>
    </w:p>
    <w:p>
      <w:pPr>
        <w:pStyle w:val="Normal"/>
        <w:spacing w:lineRule="auto" w:line="240" w:before="0" w:after="0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Que sob as penas da Lei a referida edificação atende a todas as disposições exigidas pela Lei de Regularização e Edificações - Lei Complementar n º 125, de 15 de março de 2019;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Que a edificação foi executada em conformidade ao projeto de levantamento arquitetônico e laudo técnico anexado ao processo, atendendo em todos os aspectos as condições segurança de uso, estabilidade, higiene, habitabilidade e acessibilidade (quando for o caso) atendendo o art. 1º da Lei Complementar nº 125, de 2019;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Estar cientes de que, caso se constate, a qualquer momento, desconformidade em relação aos parâmetros legais determinados por Lei específica, a edificação está sujeita às penalidades aplicáveis, inclusive a demolição.</w:t>
      </w:r>
    </w:p>
    <w:p>
      <w:pPr>
        <w:pStyle w:val="Normal"/>
        <w:spacing w:lineRule="auto" w:line="240" w:before="0" w:after="0"/>
        <w:ind w:firstLine="1134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spacing w:lineRule="auto" w:line="240" w:before="0" w:after="0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Os declarantes respondem civil e penalmente pela veracidade da declaração, isentando a Prefeitura Municipal de Santa Maria de quaisquer responsabilidades pelas mesmas, assumindo todas as obrigações previstas pela legislação vigente, inclusive eventuais danos causados a terceiros.</w:t>
      </w:r>
    </w:p>
    <w:p>
      <w:pPr>
        <w:pStyle w:val="Normal"/>
        <w:spacing w:lineRule="auto" w:line="240" w:before="0" w:after="0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Comprovado a modificação das condições estabelecidas no presente documento sem a prévia comunicação aos responsáveis técnicos e empreendedor originários, pelos futuros proprietários dos imóveis objeto do presente empreendimento, a responsabilidade recai sobre os atuais proprietários adquirentes e não mais ao construtor e seu responsável técnico.</w:t>
      </w:r>
    </w:p>
    <w:p>
      <w:pPr>
        <w:pStyle w:val="Normal"/>
        <w:spacing w:lineRule="auto" w:line="240" w:before="0" w:after="0"/>
        <w:ind w:firstLine="113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Santa Maria, _____de_______________de 20__. </w:t>
      </w:r>
    </w:p>
    <w:p>
      <w:pPr>
        <w:pStyle w:val="Normal"/>
        <w:spacing w:lineRule="auto" w:line="240" w:before="0" w:after="0"/>
        <w:ind w:firstLine="1134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ind w:firstLine="1134"/>
        <w:jc w:val="righ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907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5"/>
        <w:gridCol w:w="4535"/>
      </w:tblGrid>
      <w:tr>
        <w:trPr>
          <w:trHeight w:val="510" w:hRule="atLeast"/>
        </w:trPr>
        <w:tc>
          <w:tcPr>
            <w:tcW w:w="4535" w:type="dxa"/>
            <w:tcBorders/>
            <w:shd w:fill="auto" w:val="clear"/>
          </w:tcPr>
          <w:p>
            <w:pPr>
              <w:pStyle w:val="Contedodatabela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>
            <w:pPr>
              <w:pStyle w:val="Contedodatabela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Responsável Técnico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Contedodatabela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</w:t>
            </w:r>
          </w:p>
          <w:p>
            <w:pPr>
              <w:pStyle w:val="Contedodatabela"/>
              <w:spacing w:lineRule="auto" w:line="240" w:before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Proprietário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2552" w:footer="1134" w:bottom="24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</w:rPr>
    </w:pPr>
    <w:r>
      <w:rPr>
        <w:rFonts w:eastAsia="Arial" w:cs="Arial" w:ascii="Arial" w:hAnsi="Arial"/>
        <w:b/>
        <w:color w:val="000000"/>
        <w:sz w:val="18"/>
        <w:szCs w:val="18"/>
      </w:rPr>
      <w:t>Rua Venâncio Aires, nº 2277 · 3º Andar · Centro · Santa Maria / RS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 xml:space="preserve">CEP: 97010-005 · Tel.: (55) 3921.7056 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  <w:sz w:val="18"/>
        <w:szCs w:val="18"/>
        <w:lang w:val="en-US"/>
      </w:rPr>
    </w:pPr>
    <w:r>
      <w:rPr>
        <w:rFonts w:eastAsia="Arial" w:cs="Arial" w:ascii="Arial" w:hAnsi="Arial"/>
        <w:b/>
        <w:color w:val="000000"/>
        <w:sz w:val="18"/>
        <w:szCs w:val="18"/>
        <w:lang w:val="en-US"/>
      </w:rPr>
      <w:t>www.santamaria.rs.gov.br</w:t>
    </w:r>
  </w:p>
  <w:p>
    <w:pPr>
      <w:pStyle w:val="Normal"/>
      <w:widowControl/>
      <w:spacing w:lineRule="auto" w:line="240" w:before="0" w:after="0"/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drawing>
        <wp:anchor behindDoc="1" distT="0" distB="0" distL="18415" distR="9525" simplePos="0" locked="0" layoutInCell="1" allowOverlap="1" relativeHeight="3">
          <wp:simplePos x="0" y="0"/>
          <wp:positionH relativeFrom="column">
            <wp:posOffset>4320540</wp:posOffset>
          </wp:positionH>
          <wp:positionV relativeFrom="paragraph">
            <wp:posOffset>-168910</wp:posOffset>
          </wp:positionV>
          <wp:extent cx="1495425" cy="5905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</w:rPr>
      <w:t>E</w:t>
    </w:r>
    <w:r>
      <w:rPr>
        <w:rFonts w:eastAsia="Arial" w:cs="Arial" w:ascii="Arial" w:hAnsi="Arial"/>
        <w:b/>
        <w:color w:val="000000"/>
      </w:rPr>
      <w:t>STADO DO RIO GRANDE DO SUL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>PREFEITURA MUNICIPAL DE SANTA MARIA</w:t>
    </w:r>
  </w:p>
  <w:p>
    <w:pPr>
      <w:pStyle w:val="Normal"/>
      <w:widowControl/>
      <w:spacing w:lineRule="auto" w:line="240" w:before="0" w:after="0"/>
      <w:rPr>
        <w:rFonts w:ascii="Arial" w:hAnsi="Arial" w:eastAsia="Arial" w:cs="Arial"/>
        <w:color w:val="003663"/>
      </w:rPr>
    </w:pPr>
    <w:r>
      <w:rPr>
        <w:rFonts w:eastAsia="Arial" w:cs="Arial" w:ascii="Arial" w:hAnsi="Arial"/>
        <w:b/>
        <w:color w:val="000000"/>
      </w:rPr>
      <w:t xml:space="preserve">SECRETARIA DE ADMINISTRAÇÃO E GESTÃO DE PESSOAS </w:t>
    </w:r>
  </w:p>
  <w:p>
    <w:pPr>
      <w:pStyle w:val="Normal"/>
      <w:widowControl/>
      <w:tabs>
        <w:tab w:val="center" w:pos="4535" w:leader="none"/>
      </w:tabs>
      <w:spacing w:lineRule="auto" w:line="240" w:before="0" w:after="0"/>
      <w:rPr/>
    </w:pPr>
    <w:r>
      <w:rPr>
        <w:rFonts w:eastAsia="Arial" w:cs="Arial" w:ascii="Arial" w:hAnsi="Arial"/>
        <w:b/>
        <w:color w:val="000000"/>
      </w:rPr>
      <w:t>Superintendência de Administração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367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a38"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Normal"/>
    <w:qFormat/>
    <w:rsid w:val="00702a38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Normal"/>
    <w:qFormat/>
    <w:rsid w:val="00702a38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Normal"/>
    <w:qFormat/>
    <w:rsid w:val="00702a38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Normal"/>
    <w:qFormat/>
    <w:rsid w:val="00702a38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 w:customStyle="1">
    <w:name w:val="Heading 5"/>
    <w:basedOn w:val="Normal"/>
    <w:qFormat/>
    <w:rsid w:val="00702a38"/>
    <w:pPr>
      <w:keepNext w:val="true"/>
      <w:keepLines/>
      <w:spacing w:before="220" w:after="40"/>
      <w:outlineLvl w:val="4"/>
    </w:pPr>
    <w:rPr>
      <w:b/>
    </w:rPr>
  </w:style>
  <w:style w:type="paragraph" w:styleId="Ttulo6" w:customStyle="1">
    <w:name w:val="Heading 6"/>
    <w:basedOn w:val="Normal"/>
    <w:qFormat/>
    <w:rsid w:val="00702a38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02a38"/>
    <w:rPr/>
  </w:style>
  <w:style w:type="character" w:styleId="Nfaseforte" w:customStyle="1">
    <w:name w:val="Ênfase forte"/>
    <w:qFormat/>
    <w:rsid w:val="00702a38"/>
    <w:rPr>
      <w:b/>
      <w:bCs/>
    </w:rPr>
  </w:style>
  <w:style w:type="character" w:styleId="WW8Num16z0" w:customStyle="1">
    <w:name w:val="WW8Num16z0"/>
    <w:qFormat/>
    <w:rsid w:val="00702a38"/>
    <w:rPr>
      <w:rFonts w:cs="Calibri"/>
      <w:sz w:val="24"/>
      <w:szCs w:val="24"/>
    </w:rPr>
  </w:style>
  <w:style w:type="character" w:styleId="WW8Num16z1" w:customStyle="1">
    <w:name w:val="WW8Num16z1"/>
    <w:qFormat/>
    <w:rsid w:val="00702a38"/>
    <w:rPr/>
  </w:style>
  <w:style w:type="character" w:styleId="WW8Num16z2" w:customStyle="1">
    <w:name w:val="WW8Num16z2"/>
    <w:qFormat/>
    <w:rsid w:val="00702a38"/>
    <w:rPr/>
  </w:style>
  <w:style w:type="character" w:styleId="WW8Num16z3" w:customStyle="1">
    <w:name w:val="WW8Num16z3"/>
    <w:qFormat/>
    <w:rsid w:val="00702a38"/>
    <w:rPr/>
  </w:style>
  <w:style w:type="character" w:styleId="WW8Num16z4" w:customStyle="1">
    <w:name w:val="WW8Num16z4"/>
    <w:qFormat/>
    <w:rsid w:val="00702a38"/>
    <w:rPr/>
  </w:style>
  <w:style w:type="character" w:styleId="WW8Num16z5" w:customStyle="1">
    <w:name w:val="WW8Num16z5"/>
    <w:qFormat/>
    <w:rsid w:val="00702a38"/>
    <w:rPr/>
  </w:style>
  <w:style w:type="character" w:styleId="WW8Num16z6" w:customStyle="1">
    <w:name w:val="WW8Num16z6"/>
    <w:qFormat/>
    <w:rsid w:val="00702a38"/>
    <w:rPr/>
  </w:style>
  <w:style w:type="character" w:styleId="WW8Num16z7" w:customStyle="1">
    <w:name w:val="WW8Num16z7"/>
    <w:qFormat/>
    <w:rsid w:val="00702a38"/>
    <w:rPr/>
  </w:style>
  <w:style w:type="character" w:styleId="WW8Num16z8" w:customStyle="1">
    <w:name w:val="WW8Num16z8"/>
    <w:qFormat/>
    <w:rsid w:val="00702a38"/>
    <w:rPr/>
  </w:style>
  <w:style w:type="character" w:styleId="WW8Num14z0" w:customStyle="1">
    <w:name w:val="WW8Num14z0"/>
    <w:qFormat/>
    <w:rsid w:val="00702a38"/>
    <w:rPr>
      <w:rFonts w:cs="Calibri"/>
      <w:sz w:val="24"/>
      <w:szCs w:val="24"/>
    </w:rPr>
  </w:style>
  <w:style w:type="character" w:styleId="WW8Num14z1" w:customStyle="1">
    <w:name w:val="WW8Num14z1"/>
    <w:qFormat/>
    <w:rsid w:val="00702a38"/>
    <w:rPr/>
  </w:style>
  <w:style w:type="character" w:styleId="WW8Num14z2" w:customStyle="1">
    <w:name w:val="WW8Num14z2"/>
    <w:qFormat/>
    <w:rsid w:val="00702a38"/>
    <w:rPr/>
  </w:style>
  <w:style w:type="character" w:styleId="WW8Num14z3" w:customStyle="1">
    <w:name w:val="WW8Num14z3"/>
    <w:qFormat/>
    <w:rsid w:val="00702a38"/>
    <w:rPr/>
  </w:style>
  <w:style w:type="character" w:styleId="WW8Num14z4" w:customStyle="1">
    <w:name w:val="WW8Num14z4"/>
    <w:qFormat/>
    <w:rsid w:val="00702a38"/>
    <w:rPr/>
  </w:style>
  <w:style w:type="character" w:styleId="WW8Num14z5" w:customStyle="1">
    <w:name w:val="WW8Num14z5"/>
    <w:qFormat/>
    <w:rsid w:val="00702a38"/>
    <w:rPr/>
  </w:style>
  <w:style w:type="character" w:styleId="WW8Num14z6" w:customStyle="1">
    <w:name w:val="WW8Num14z6"/>
    <w:qFormat/>
    <w:rsid w:val="00702a38"/>
    <w:rPr/>
  </w:style>
  <w:style w:type="character" w:styleId="WW8Num14z7" w:customStyle="1">
    <w:name w:val="WW8Num14z7"/>
    <w:qFormat/>
    <w:rsid w:val="00702a38"/>
    <w:rPr/>
  </w:style>
  <w:style w:type="character" w:styleId="WW8Num14z8" w:customStyle="1">
    <w:name w:val="WW8Num14z8"/>
    <w:qFormat/>
    <w:rsid w:val="00702a38"/>
    <w:rPr/>
  </w:style>
  <w:style w:type="character" w:styleId="CabealhoChar" w:customStyle="1">
    <w:name w:val="Cabeçalho Char"/>
    <w:basedOn w:val="DefaultParagraphFont"/>
    <w:link w:val="Header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5b1c09"/>
    <w:rPr>
      <w:rFonts w:cs="Mangal"/>
      <w:color w:val="00000A"/>
      <w:sz w:val="22"/>
      <w:szCs w:val="20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5b1c09"/>
    <w:rPr>
      <w:rFonts w:cs="Mangal"/>
      <w:color w:val="00000A"/>
      <w:sz w:val="22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702a38"/>
    <w:pPr>
      <w:spacing w:lineRule="auto" w:line="276" w:before="0" w:after="140"/>
    </w:pPr>
    <w:rPr/>
  </w:style>
  <w:style w:type="paragraph" w:styleId="Lista">
    <w:name w:val="List"/>
    <w:basedOn w:val="Corpodetexto"/>
    <w:rsid w:val="00702a38"/>
    <w:pPr/>
    <w:rPr>
      <w:rFonts w:cs="Lucida Sans"/>
    </w:rPr>
  </w:style>
  <w:style w:type="paragraph" w:styleId="Legenda" w:customStyle="1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Ttulododocumento">
    <w:name w:val="Title"/>
    <w:basedOn w:val="Normal"/>
    <w:qFormat/>
    <w:rsid w:val="00702a38"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702a38"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qFormat/>
    <w:rsid w:val="00702a3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semiHidden/>
    <w:unhideWhenUsed/>
    <w:rsid w:val="005b1c0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5b1c09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Mangal"/>
      <w:szCs w:val="20"/>
    </w:rPr>
  </w:style>
  <w:style w:type="paragraph" w:styleId="Default" w:customStyle="1">
    <w:name w:val="Default"/>
    <w:qFormat/>
    <w:rsid w:val="00702a38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702a38"/>
    <w:pPr>
      <w:suppressLineNumbers/>
    </w:pPr>
    <w:rPr/>
  </w:style>
  <w:style w:type="paragraph" w:styleId="NormalWeb">
    <w:name w:val="Normal (Web)"/>
    <w:basedOn w:val="Normal"/>
    <w:qFormat/>
    <w:rsid w:val="00702a38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02a38"/>
  </w:style>
  <w:style w:type="numbering" w:styleId="WW8Num16" w:customStyle="1">
    <w:name w:val="WW8Num16"/>
    <w:qFormat/>
    <w:rsid w:val="00702a38"/>
  </w:style>
  <w:style w:type="numbering" w:styleId="WW8Num14" w:customStyle="1">
    <w:name w:val="WW8Num14"/>
    <w:qFormat/>
    <w:rsid w:val="00702a38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LibreOffice/5.4.7.2$Windows_X86_64 LibreOffice_project/c838ef25c16710f8838b1faec480ebba495259d0</Application>
  <Pages>2</Pages>
  <Words>473</Words>
  <Characters>3003</Characters>
  <CharactersWithSpaces>3444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2021-09-24T12:10:00Z</dcterms:created>
  <dc:creator>Mateus Sangoi Frozza</dc:creator>
  <dc:description/>
  <dc:language>pt-BR</dc:language>
  <cp:lastModifiedBy/>
  <dcterms:modified xsi:type="dcterms:W3CDTF">2021-09-29T11:14:06Z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