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85" w:rsidRDefault="00C938E3">
      <w:pPr>
        <w:pStyle w:val="Ttulo11"/>
        <w:spacing w:before="0"/>
        <w:ind w:left="0" w:right="0"/>
        <w:jc w:val="center"/>
        <w:rPr>
          <w:rFonts w:ascii="Calibri" w:hAnsi="Calibri"/>
          <w:sz w:val="10"/>
          <w:szCs w:val="10"/>
        </w:rPr>
      </w:pPr>
      <w:bookmarkStart w:id="0" w:name="_GoBack"/>
      <w:bookmarkEnd w:id="0"/>
      <w:r>
        <w:rPr>
          <w:rFonts w:ascii="Calibri" w:hAnsi="Calibri"/>
          <w:sz w:val="26"/>
          <w:szCs w:val="26"/>
        </w:rPr>
        <w:t>ANEXO IV</w:t>
      </w:r>
    </w:p>
    <w:p w:rsidR="00047485" w:rsidRDefault="00C938E3">
      <w:pPr>
        <w:pStyle w:val="Ttulo11"/>
        <w:spacing w:before="83"/>
        <w:ind w:left="-113" w:right="1757"/>
      </w:pPr>
      <w:r>
        <w:rPr>
          <w:rFonts w:asciiTheme="minorHAnsi" w:hAnsiTheme="minorHAnsi"/>
          <w:sz w:val="26"/>
          <w:szCs w:val="26"/>
        </w:rPr>
        <w:t xml:space="preserve">     2. CLÍNICAS EM GERAL SEM PROCEDIMENTO</w:t>
      </w:r>
    </w:p>
    <w:tbl>
      <w:tblPr>
        <w:tblStyle w:val="TableNormal"/>
        <w:tblpPr w:leftFromText="141" w:rightFromText="141" w:vertAnchor="text" w:horzAnchor="margin" w:tblpX="235" w:tblpY="54"/>
        <w:tblW w:w="109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5056"/>
        <w:gridCol w:w="850"/>
        <w:gridCol w:w="709"/>
        <w:gridCol w:w="709"/>
        <w:gridCol w:w="1134"/>
        <w:gridCol w:w="850"/>
        <w:gridCol w:w="992"/>
        <w:gridCol w:w="626"/>
      </w:tblGrid>
      <w:tr w:rsidR="00047485">
        <w:trPr>
          <w:trHeight w:val="340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                                              DOCUMENTOS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firstLine="104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RAZÃO SOCIAL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</w:t>
            </w:r>
          </w:p>
          <w:p w:rsidR="00047485" w:rsidRDefault="00C938E3">
            <w:pPr>
              <w:pStyle w:val="TableParagraph"/>
              <w:ind w:left="93" w:right="56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SÓCIOS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TÉCNICO</w:t>
            </w: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047485">
        <w:trPr>
          <w:trHeight w:val="20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bottom"/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Auto Declaração de Risco (Anexo III do Decreto Executivo Nº </w:t>
            </w:r>
            <w:r>
              <w:rPr>
                <w:rFonts w:ascii="Arial Narrow" w:hAnsi="Arial Narrow"/>
                <w:sz w:val="20"/>
                <w:szCs w:val="20"/>
              </w:rPr>
              <w:t>XXX, de XX/XX/XXXX).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047485">
        <w:trPr>
          <w:trHeight w:val="478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autenticada do contrato social, requerimento de empresário, estatuto social e atas - atos constitutivos e alterações; (nas renovações, se houver alterações);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477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(s) Carteira (s) Profissional (is) do</w:t>
            </w:r>
            <w:r>
              <w:rPr>
                <w:rFonts w:ascii="Arial Narrow" w:hAnsi="Arial Narrow"/>
                <w:sz w:val="20"/>
                <w:szCs w:val="20"/>
              </w:rPr>
              <w:t xml:space="preserve"> Órgão de Classe de todos os profissionais; (nas renovações, se houver alteração no quadro funcional)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662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ind w:right="4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carteira de vacina com as 3 doses da hepatite B ou teste anti-Hbs e vacina do tétano; (renovações, se houver alteração no quadro </w:t>
            </w:r>
            <w:r>
              <w:rPr>
                <w:rFonts w:ascii="Arial Narrow" w:hAnsi="Arial Narrow"/>
                <w:sz w:val="20"/>
                <w:szCs w:val="20"/>
              </w:rPr>
              <w:t>funcional de profissionais da área de saúde)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294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 do responsável técnico e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293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294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130_3504122025"/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>
              <w:rPr>
                <w:rFonts w:ascii="Arial Narrow" w:hAnsi="Arial Narrow"/>
                <w:sz w:val="20"/>
                <w:szCs w:val="20"/>
              </w:rPr>
              <w:t>certificado de aprovação de projeto arquitetônico pela SVS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294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477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</w:t>
            </w:r>
            <w:r>
              <w:rPr>
                <w:rFonts w:ascii="Arial Narrow" w:hAnsi="Arial Narrow"/>
                <w:sz w:val="20"/>
                <w:szCs w:val="20"/>
              </w:rPr>
              <w:t>destino de resíduos de saúde, se for gerador, conforme requerimento padrão.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477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inscrição ou regularidade  da pessoa jurídica, junto ao conselho de classe correspondente.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477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limpeza de caixa</w:t>
            </w:r>
            <w:r>
              <w:rPr>
                <w:rFonts w:ascii="Arial Narrow" w:hAnsi="Arial Narrow"/>
                <w:sz w:val="20"/>
                <w:szCs w:val="20"/>
              </w:rPr>
              <w:t xml:space="preserve"> d’água ou nota fiscal de compra caso o reservatório seja novo,  acompanhado de cópia do Licenciamento Sanitário da empresa que realizou o serviço.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454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ind w:right="4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</w:t>
            </w:r>
            <w:r>
              <w:rPr>
                <w:rFonts w:ascii="Arial Narrow" w:hAnsi="Arial Narrow"/>
                <w:sz w:val="20"/>
                <w:szCs w:val="20"/>
              </w:rPr>
              <w:t>novo.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125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comprovante de pagamento da (s) taxa (s) por atos sanitários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</w:tr>
      <w:tr w:rsidR="00047485">
        <w:trPr>
          <w:trHeight w:val="293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503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ind w:right="4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Declaração do responsável técnico que o estabelecimento gera somente resíduos do </w:t>
            </w:r>
            <w:r>
              <w:rPr>
                <w:rFonts w:ascii="Arial Narrow" w:hAnsi="Arial Narrow"/>
                <w:sz w:val="20"/>
                <w:szCs w:val="20"/>
              </w:rPr>
              <w:t>grupo D, se for o caso.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47485" w:rsidRDefault="0004748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227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Sanitário atual, original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047485">
        <w:trPr>
          <w:trHeight w:val="130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bottom"/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(Renovações e Alterações se houver Alteração de Responsável Técnico, Sócio e Razão Social) (Anexo VII do </w:t>
            </w:r>
            <w:r>
              <w:rPr>
                <w:rFonts w:ascii="Arial Narrow" w:hAnsi="Arial Narrow"/>
                <w:sz w:val="20"/>
                <w:szCs w:val="20"/>
              </w:rPr>
              <w:t>Decreto Executivo Nº XXX, de XX/XX/XXXX)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047485">
        <w:trPr>
          <w:trHeight w:val="478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Memorial de atividades desenvolvidas pelo estabelecimento atualizado, assinado pelo responsável técnico e/ou legal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477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Plano de gerenciamento de resíduos de serviços de saúde – PGRSS, se for gerador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478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</w:tcPr>
          <w:p w:rsidR="00047485" w:rsidRDefault="00C938E3">
            <w:pPr>
              <w:pStyle w:val="TableParagraph"/>
              <w:ind w:right="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Relação de profissionais que atuam no estabelecimento, assinado pelo responsável legal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7485">
        <w:trPr>
          <w:trHeight w:val="111"/>
        </w:trPr>
        <w:tc>
          <w:tcPr>
            <w:tcW w:w="50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bottom"/>
          </w:tcPr>
          <w:p w:rsidR="00047485" w:rsidRDefault="00C938E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2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2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047485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88" w:type="dxa"/>
            </w:tcMar>
            <w:vAlign w:val="center"/>
          </w:tcPr>
          <w:p w:rsidR="00047485" w:rsidRDefault="00C938E3">
            <w:pPr>
              <w:suppressAutoHyphens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</w:tr>
    </w:tbl>
    <w:p w:rsidR="00047485" w:rsidRDefault="00C938E3">
      <w:pPr>
        <w:pStyle w:val="PargrafodaLista1"/>
        <w:numPr>
          <w:ilvl w:val="0"/>
          <w:numId w:val="1"/>
        </w:numPr>
        <w:tabs>
          <w:tab w:val="left" w:pos="567"/>
        </w:tabs>
        <w:spacing w:line="276" w:lineRule="auto"/>
        <w:ind w:left="454" w:hanging="31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AS</w:t>
      </w:r>
      <w:r>
        <w:rPr>
          <w:rFonts w:asciiTheme="minorHAnsi" w:hAnsiTheme="minorHAnsi"/>
          <w:b/>
          <w:spacing w:val="-3"/>
        </w:rPr>
        <w:t xml:space="preserve"> </w:t>
      </w:r>
      <w:r>
        <w:rPr>
          <w:rFonts w:asciiTheme="minorHAnsi" w:hAnsiTheme="minorHAnsi"/>
          <w:b/>
          <w:u w:val="single"/>
        </w:rPr>
        <w:t>CLÍNICAS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  <w:u w:val="single"/>
        </w:rPr>
        <w:t>E/OU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CONSULTÓRIOS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DE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FONOAUDIOLOGIA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QUE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POSSUEM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CABINES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AUDIOMÉTRICAS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DEVERÃO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APRESENTAR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“CERTIFICADO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DE LIMPEZA DA CABINE AUDIOMÉTRICA” E “CERTIFICADO DE CALIBRAÇÃO DOS EQUIPAMENTOS”.</w:t>
      </w:r>
    </w:p>
    <w:p w:rsidR="00047485" w:rsidRDefault="00C938E3">
      <w:pPr>
        <w:pStyle w:val="PargrafodaLista1"/>
        <w:numPr>
          <w:ilvl w:val="0"/>
          <w:numId w:val="1"/>
        </w:numPr>
        <w:tabs>
          <w:tab w:val="left" w:pos="534"/>
        </w:tabs>
        <w:spacing w:line="276" w:lineRule="auto"/>
        <w:ind w:left="454" w:hanging="312"/>
        <w:jc w:val="both"/>
      </w:pPr>
      <w:r>
        <w:rPr>
          <w:b/>
        </w:rPr>
        <w:t>A</w:t>
      </w:r>
      <w:r>
        <w:rPr>
          <w:b/>
        </w:rPr>
        <w:t xml:space="preserve"> AUTORIDADE SANITÁRIA PODERÁ</w:t>
      </w:r>
      <w:r>
        <w:rPr>
          <w:b/>
          <w:spacing w:val="-5"/>
        </w:rPr>
        <w:t xml:space="preserve"> </w:t>
      </w:r>
      <w:r>
        <w:rPr>
          <w:b/>
        </w:rPr>
        <w:t>SOLICITAR</w:t>
      </w:r>
      <w:r>
        <w:rPr>
          <w:b/>
          <w:spacing w:val="-5"/>
        </w:rPr>
        <w:t xml:space="preserve"> </w:t>
      </w:r>
      <w:r>
        <w:rPr>
          <w:b/>
        </w:rPr>
        <w:t>DOCUMENTOS COMPLEMENTARES.</w:t>
      </w:r>
    </w:p>
    <w:p w:rsidR="00047485" w:rsidRDefault="00C938E3">
      <w:pPr>
        <w:numPr>
          <w:ilvl w:val="0"/>
          <w:numId w:val="1"/>
        </w:numPr>
        <w:spacing w:line="276" w:lineRule="auto"/>
        <w:ind w:left="454" w:hanging="312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047485" w:rsidRDefault="00C938E3">
      <w:pPr>
        <w:pStyle w:val="PargrafodaLista1"/>
        <w:numPr>
          <w:ilvl w:val="0"/>
          <w:numId w:val="1"/>
        </w:numPr>
        <w:tabs>
          <w:tab w:val="left" w:pos="426"/>
        </w:tabs>
        <w:spacing w:line="206" w:lineRule="exact"/>
        <w:ind w:left="544" w:right="192" w:hanging="402"/>
        <w:jc w:val="both"/>
      </w:pPr>
      <w:r>
        <w:rPr>
          <w:rFonts w:cs="Calibri"/>
          <w:b/>
        </w:rPr>
        <w:t>APÓS PROTOCOLAR OS DOCUMENTOS, ACOMPANHE SEU</w:t>
      </w:r>
      <w:r>
        <w:rPr>
          <w:rFonts w:cs="Calibri"/>
          <w:b/>
        </w:rPr>
        <w:t xml:space="preserve"> PROCESSO ATRAVÉS DO SITE.</w:t>
      </w:r>
    </w:p>
    <w:p w:rsidR="00047485" w:rsidRDefault="00047485">
      <w:pPr>
        <w:pStyle w:val="PargrafodaLista1"/>
        <w:tabs>
          <w:tab w:val="left" w:pos="426"/>
        </w:tabs>
        <w:spacing w:line="206" w:lineRule="exact"/>
        <w:ind w:right="192"/>
        <w:jc w:val="both"/>
        <w:rPr>
          <w:rFonts w:cs="Calibri"/>
          <w:b/>
        </w:rPr>
      </w:pPr>
    </w:p>
    <w:p w:rsidR="00047485" w:rsidRDefault="00047485">
      <w:pPr>
        <w:pStyle w:val="PargrafodaLista1"/>
        <w:tabs>
          <w:tab w:val="left" w:pos="426"/>
        </w:tabs>
        <w:spacing w:line="206" w:lineRule="exact"/>
        <w:ind w:right="192"/>
        <w:jc w:val="both"/>
        <w:rPr>
          <w:rFonts w:cs="Calibri"/>
          <w:b/>
        </w:rPr>
      </w:pPr>
    </w:p>
    <w:p w:rsidR="00047485" w:rsidRDefault="00047485">
      <w:pPr>
        <w:pStyle w:val="PargrafodaLista1"/>
        <w:tabs>
          <w:tab w:val="left" w:pos="426"/>
        </w:tabs>
        <w:spacing w:line="206" w:lineRule="exact"/>
        <w:ind w:right="192"/>
        <w:jc w:val="both"/>
        <w:rPr>
          <w:rFonts w:cs="Calibri"/>
          <w:b/>
        </w:rPr>
      </w:pPr>
    </w:p>
    <w:p w:rsidR="00047485" w:rsidRDefault="00047485">
      <w:pPr>
        <w:pStyle w:val="PargrafodaLista1"/>
        <w:tabs>
          <w:tab w:val="left" w:pos="426"/>
        </w:tabs>
        <w:spacing w:line="206" w:lineRule="exact"/>
        <w:ind w:right="192"/>
        <w:jc w:val="both"/>
        <w:rPr>
          <w:rFonts w:cs="Calibri"/>
          <w:b/>
        </w:rPr>
      </w:pPr>
    </w:p>
    <w:p w:rsidR="00047485" w:rsidRDefault="00047485">
      <w:pPr>
        <w:pStyle w:val="PargrafodaLista1"/>
        <w:tabs>
          <w:tab w:val="left" w:pos="426"/>
        </w:tabs>
        <w:spacing w:line="206" w:lineRule="exact"/>
        <w:ind w:right="192"/>
        <w:jc w:val="both"/>
        <w:rPr>
          <w:rFonts w:cs="Calibri"/>
          <w:b/>
        </w:rPr>
      </w:pPr>
    </w:p>
    <w:p w:rsidR="00047485" w:rsidRDefault="00C938E3">
      <w:pPr>
        <w:pStyle w:val="Corpodetexto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SERVIÇOS DE SAÚDE </w:t>
      </w:r>
    </w:p>
    <w:p w:rsidR="00047485" w:rsidRDefault="00047485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4748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numPr>
                <w:ilvl w:val="0"/>
                <w:numId w:val="4"/>
              </w:numPr>
              <w:overflowPunct w:val="0"/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DO ESTABELECIMENTO GERADOR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Horários de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funcionamento: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04748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047485" w:rsidRDefault="00047485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500"/>
        <w:gridCol w:w="2396"/>
        <w:gridCol w:w="1841"/>
        <w:gridCol w:w="2021"/>
        <w:gridCol w:w="2731"/>
      </w:tblGrid>
      <w:tr w:rsidR="00047485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numPr>
                <w:ilvl w:val="0"/>
                <w:numId w:val="4"/>
              </w:numPr>
              <w:overflowPunct w:val="0"/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DA EMPRESA COLETORA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Atividade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desenvolvida: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047485">
        <w:trPr>
          <w:trHeight w:val="11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47485" w:rsidRPr="005669B2" w:rsidRDefault="00047485">
            <w:pPr>
              <w:pStyle w:val="Corpodetexto"/>
              <w:widowControl w:val="0"/>
              <w:ind w:left="0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pt-BR" w:eastAsia="en-US" w:bidi="ar-SA"/>
              </w:rPr>
            </w:pP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047485">
        <w:trPr>
          <w:trHeight w:val="28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47485" w:rsidRPr="005669B2" w:rsidRDefault="00047485">
            <w:pPr>
              <w:pStyle w:val="Corpodetexto"/>
              <w:widowControl w:val="0"/>
              <w:spacing w:before="7"/>
              <w:ind w:left="0"/>
              <w:rPr>
                <w:rFonts w:asciiTheme="minorHAnsi" w:eastAsiaTheme="minorHAnsi" w:hAnsiTheme="minorHAnsi" w:cstheme="minorBidi"/>
                <w:sz w:val="20"/>
                <w:szCs w:val="22"/>
                <w:lang w:val="pt-BR" w:eastAsia="en-US" w:bidi="ar-SA"/>
              </w:rPr>
            </w:pPr>
          </w:p>
          <w:p w:rsidR="00047485" w:rsidRDefault="00C938E3">
            <w:pPr>
              <w:pStyle w:val="Corpodetexto"/>
              <w:widowControl w:val="0"/>
              <w:spacing w:before="7"/>
              <w:ind w:left="0"/>
              <w:rPr>
                <w:rFonts w:asciiTheme="minorHAnsi" w:eastAsiaTheme="minorHAnsi" w:hAnsiTheme="minorHAnsi" w:cstheme="minorBidi"/>
                <w:szCs w:val="22"/>
                <w:lang w:val="en-US" w:eastAsia="en-US" w:bidi="ar-SA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Razão social/ Nome: ___________________________________________ Rubrica: _______________________</w:t>
            </w:r>
          </w:p>
          <w:p w:rsidR="00047485" w:rsidRDefault="00047485">
            <w:pPr>
              <w:pStyle w:val="Corpodetexto"/>
              <w:widowControl w:val="0"/>
              <w:spacing w:before="7"/>
              <w:ind w:left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numPr>
                <w:ilvl w:val="0"/>
                <w:numId w:val="4"/>
              </w:numPr>
              <w:overflowPunct w:val="0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lastRenderedPageBreak/>
              <w:t>IDENTIFICAÇÃO E QUANTIFICAÇÃO DOS RESÍDUOS</w:t>
            </w:r>
          </w:p>
        </w:tc>
      </w:tr>
      <w:tr w:rsidR="00047485">
        <w:trPr>
          <w:trHeight w:val="340"/>
        </w:trPr>
        <w:tc>
          <w:tcPr>
            <w:tcW w:w="1500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Frequência da coleta (nº de vezes/semana)</w:t>
            </w: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Destino final</w:t>
            </w:r>
          </w:p>
        </w:tc>
      </w:tr>
      <w:tr w:rsidR="00047485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Rejeito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Radioativo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perfurocortante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047485" w:rsidRDefault="00047485">
      <w:pPr>
        <w:pStyle w:val="Corpodetexto"/>
        <w:rPr>
          <w:b w:val="0"/>
          <w:sz w:val="2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047485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0"/>
                <w:numId w:val="4"/>
              </w:numPr>
              <w:overflowPunct w:val="0"/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4.    </w:t>
            </w: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CLASSIFICA</w:t>
            </w: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3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600710</wp:posOffset>
                  </wp:positionV>
                  <wp:extent cx="515620" cy="508635"/>
                  <wp:effectExtent l="0" t="0" r="0" b="0"/>
                  <wp:wrapNone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ÇÃO DOS RESÍDUOS</w:t>
            </w:r>
          </w:p>
        </w:tc>
      </w:tr>
      <w:tr w:rsidR="00047485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Cor da embalagem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Características/ Exemplos</w:t>
            </w:r>
          </w:p>
        </w:tc>
      </w:tr>
      <w:tr w:rsidR="00047485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47485" w:rsidRDefault="00047485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669B2"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Resíduos com possível presença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 de agentes biológicos que, por suas características, podem apresentar risco potencial de infecção, à saúde pública e ao meio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ambiente.</w:t>
            </w:r>
          </w:p>
          <w:p w:rsidR="00047485" w:rsidRDefault="00C938E3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Recipientes e materiais resultantes do processo de assistência à saúde, que não contenha sangue ou líquidos corpóreos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na forma</w:t>
            </w:r>
            <w:r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livre.</w:t>
            </w:r>
          </w:p>
          <w:p w:rsidR="00047485" w:rsidRDefault="00C938E3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>Peças anatômicas (órgãos e tecidos) e outros resíduos provenientes de procedimentos cirúrgicos ou de estudos anatomopatológicos ou de confirmação diagnóstica.</w:t>
            </w:r>
          </w:p>
        </w:tc>
      </w:tr>
      <w:tr w:rsidR="00047485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4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109855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47485" w:rsidRDefault="00047485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tabs>
                <w:tab w:val="left" w:pos="565"/>
              </w:tabs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 w:bidi="ar-SA"/>
              </w:rPr>
              <w:t>- Embalagem original ou embalagem resistente à ruptura;</w:t>
            </w:r>
          </w:p>
          <w:p w:rsidR="00047485" w:rsidRDefault="00047485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</w:pPr>
          </w:p>
          <w:p w:rsidR="00047485" w:rsidRDefault="00C938E3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 xml:space="preserve">-  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 xml:space="preserve">   Saco de cor laranja.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Resíduos contendo substâncias químicas que podem apresentar risco à saúde pública ou ao meio</w:t>
            </w:r>
            <w:r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ambiente;</w:t>
            </w:r>
          </w:p>
          <w:p w:rsidR="00047485" w:rsidRDefault="00C938E3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Resíduos contendo metais pesados(Chumbo contido na embalagem do filme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radiográfico).</w:t>
            </w:r>
          </w:p>
          <w:p w:rsidR="00047485" w:rsidRDefault="00C938E3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overflowPunct w:val="0"/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Efluentes de processadores de imagem (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reveladores e</w:t>
            </w:r>
            <w:r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fixadores).</w:t>
            </w:r>
          </w:p>
          <w:p w:rsidR="00047485" w:rsidRDefault="00C938E3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overflowPunct w:val="0"/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amálgama.</w:t>
            </w:r>
          </w:p>
          <w:p w:rsidR="00047485" w:rsidRDefault="00C938E3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overflowPunct w:val="0"/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farmacêuticos.</w:t>
            </w:r>
          </w:p>
        </w:tc>
      </w:tr>
      <w:tr w:rsidR="00047485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47485" w:rsidRDefault="00047485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Rejeito sólido: recipientes de material rígido, forrado internamente com saco plástico resistente e identificado;</w:t>
            </w:r>
          </w:p>
          <w:p w:rsidR="00047485" w:rsidRDefault="00C938E3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Rejeito líquido: bombas </w:t>
            </w:r>
            <w:r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material compatível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com o líquido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armazenado;</w:t>
            </w:r>
          </w:p>
          <w:p w:rsidR="00047485" w:rsidRDefault="00C938E3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Rejeito perfurocortante: recipiente estanques, rígidos,</w:t>
            </w:r>
            <w:r>
              <w:rPr>
                <w:rFonts w:ascii="Arial Narrow" w:eastAsiaTheme="minorHAnsi" w:hAnsi="Arial Narrow" w:cstheme="minorBidi"/>
                <w:spacing w:val="-8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com tampa, devidamente</w:t>
            </w:r>
            <w:r>
              <w:rPr>
                <w:rFonts w:ascii="Arial Narrow" w:eastAsiaTheme="minorHAnsi" w:hAnsi="Arial Narrow" w:cstheme="minorBidi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Quaisquer materiais resultantes de atividades humanas que contenham radionuclídeos em quantidades superiores aos limites de isenção especificados nas normas do CNEN e para os quais a reutilização é imprópria ou não prevista. </w:t>
            </w:r>
          </w:p>
          <w:p w:rsidR="00047485" w:rsidRDefault="00C938E3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Enquadram-se neste grupo o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s rejeitos radioativos ou contaminados com radionuclídeos, provenientes de laboratórios de análises clínicas, serviços de medicinas nuclear e radioterapia, segundo a resolução CNEN-6.05.</w:t>
            </w:r>
          </w:p>
          <w:p w:rsidR="00047485" w:rsidRDefault="00047485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</w:tc>
      </w:tr>
      <w:tr w:rsidR="00047485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5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92710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47485" w:rsidRDefault="00047485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Saco de cor azul ou</w:t>
            </w:r>
            <w:r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overflowPunct w:val="0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Resíduos que não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apresentem risco biológico, químico ou radiológico à saúde ou ao meio ambiente, podendo ser equiparados aos resíduos</w:t>
            </w:r>
            <w:r>
              <w:rPr>
                <w:rFonts w:ascii="Arial Narrow" w:eastAsia="Calibri" w:hAnsi="Arial Narrow"/>
                <w:spacing w:val="-4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domiciliares</w:t>
            </w: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US" w:eastAsia="en-US" w:bidi="ar-SA"/>
              </w:rPr>
              <w:t>.</w:t>
            </w:r>
          </w:p>
          <w:p w:rsidR="00047485" w:rsidRDefault="00C938E3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overflowPunct w:val="0"/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>
              <w:rPr>
                <w:rFonts w:ascii="Arial Narrow" w:eastAsia="Calibri" w:hAnsi="Arial Narrow"/>
                <w:spacing w:val="2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gesso, caixas de luva ou outros, resíduos de varrição, flores, podas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 e</w:t>
            </w:r>
            <w:r>
              <w:rPr>
                <w:rFonts w:ascii="Arial Narrow" w:eastAsia="Calibri" w:hAnsi="Arial Narrow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jardins.</w:t>
            </w:r>
          </w:p>
        </w:tc>
      </w:tr>
      <w:tr w:rsidR="00047485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6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50800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47485" w:rsidRDefault="00047485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47485" w:rsidRDefault="00C938E3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Embalagem rígida, resistente à punctura, ruptura e vazamento, com tampa e identificada.</w:t>
            </w:r>
          </w:p>
          <w:p w:rsidR="00047485" w:rsidRDefault="00047485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  <w:p w:rsidR="00047485" w:rsidRDefault="00047485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Agulhas descartáveis, brocas, limas endodônticas, pontas diamantadas, lâminas de bisturi, instrumentais quebrados,</w:t>
            </w:r>
            <w:r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etc.</w:t>
            </w:r>
          </w:p>
          <w:p w:rsidR="00047485" w:rsidRDefault="00047485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</w:tr>
    </w:tbl>
    <w:p w:rsidR="00047485" w:rsidRDefault="00047485">
      <w:pPr>
        <w:pStyle w:val="Corpodetexto"/>
        <w:spacing w:before="7"/>
        <w:rPr>
          <w:b w:val="0"/>
          <w:sz w:val="32"/>
        </w:rPr>
      </w:pPr>
    </w:p>
    <w:p w:rsidR="00047485" w:rsidRDefault="00C938E3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Rubrica: _______________________</w:t>
      </w:r>
    </w:p>
    <w:p w:rsidR="00047485" w:rsidRDefault="00047485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4748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numPr>
                <w:ilvl w:val="0"/>
                <w:numId w:val="4"/>
              </w:numPr>
              <w:overflowPunct w:val="0"/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OBRIGAÇÕES LEGAIS</w:t>
            </w:r>
          </w:p>
        </w:tc>
      </w:tr>
      <w:tr w:rsidR="0004748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04748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Grupo C: Resíduo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Radioativo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47485" w:rsidRDefault="00047485">
      <w:pPr>
        <w:pStyle w:val="Corpodetexto"/>
        <w:spacing w:before="6"/>
        <w:rPr>
          <w:sz w:val="20"/>
        </w:rPr>
      </w:pPr>
    </w:p>
    <w:p w:rsidR="00047485" w:rsidRDefault="00047485">
      <w:pPr>
        <w:pStyle w:val="Corpodetexto"/>
        <w:spacing w:before="6"/>
        <w:rPr>
          <w:sz w:val="20"/>
        </w:rPr>
      </w:pPr>
    </w:p>
    <w:p w:rsidR="00047485" w:rsidRDefault="00047485">
      <w:pPr>
        <w:pStyle w:val="Corpodetexto"/>
        <w:spacing w:before="6"/>
        <w:rPr>
          <w:sz w:val="20"/>
        </w:rPr>
      </w:pPr>
    </w:p>
    <w:p w:rsidR="00047485" w:rsidRDefault="00C938E3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</w:rPr>
        <w:lastRenderedPageBreak/>
        <w:t xml:space="preserve">      </w:t>
      </w:r>
      <w:r>
        <w:rPr>
          <w:sz w:val="20"/>
          <w:lang w:val="pt-BR"/>
        </w:rPr>
        <w:t>Razão social/ Nome: ___________________________________________ Rubrica: _______________________</w:t>
      </w:r>
    </w:p>
    <w:p w:rsidR="00047485" w:rsidRDefault="00047485">
      <w:pPr>
        <w:pStyle w:val="Corpodetexto"/>
        <w:spacing w:before="6"/>
        <w:rPr>
          <w:sz w:val="20"/>
        </w:rPr>
      </w:pPr>
    </w:p>
    <w:p w:rsidR="00047485" w:rsidRDefault="00047485">
      <w:pPr>
        <w:pStyle w:val="Corpodetexto"/>
        <w:spacing w:before="6"/>
        <w:rPr>
          <w:sz w:val="20"/>
        </w:rPr>
      </w:pPr>
    </w:p>
    <w:p w:rsidR="00047485" w:rsidRDefault="00047485">
      <w:pPr>
        <w:pStyle w:val="Corpodetexto"/>
        <w:spacing w:before="6"/>
        <w:rPr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4748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ou Biológico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C938E3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</w:t>
      </w:r>
      <w:r>
        <w:rPr>
          <w:sz w:val="20"/>
          <w:lang w:val="pt-BR"/>
        </w:rPr>
        <w:t>Rubrica: _______________________</w:t>
      </w: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4748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C938E3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___________________________________________ Rubrica: _______________________</w:t>
      </w: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4748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translado dos resíduos dos pontos de geração até o abrigo temporário ou até o abrigo externo, deve ser realizado em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horário que não haja atendimento. Devendo utilizar equipamentos de proteção individual (EPI) correspondentes.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47485" w:rsidRDefault="00047485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4748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translado dos resíduos do abrigo temporário ou do abrigo externo até o veículo de coleta deve ser realizado em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rota fixa pré-estabelecida, de preferência pelo exterior da unidade, se necessário passar pelo interior da unidade que seja realizado em horário que não haja atendimento.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47485" w:rsidRDefault="00047485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4748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serviço deve manter um programa de educação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continuada para os trabalhadores e todos os envolvidos nas atividades de gerenciamento de resíduos. As capacitações deverão ser registradas em livro específico para registro de atividades de educação permanente bem como compor o planejamento anual de ativi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dades desenvolvidas.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47485" w:rsidRDefault="00047485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4748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47485" w:rsidRDefault="00C938E3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C938E3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Equipamentos de Proteção Individual (EPI’s) usados no manuseio dos resíduos (quais):</w:t>
            </w:r>
          </w:p>
        </w:tc>
      </w:tr>
      <w:tr w:rsidR="0004748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47485" w:rsidRDefault="00047485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047485">
      <w:pPr>
        <w:pStyle w:val="Corpodetexto"/>
        <w:rPr>
          <w:b w:val="0"/>
          <w:sz w:val="20"/>
        </w:rPr>
      </w:pPr>
    </w:p>
    <w:p w:rsidR="00047485" w:rsidRDefault="00C938E3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BFBB1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8FED2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047485" w:rsidRDefault="00C938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Responsável Legal                                          </w:t>
      </w:r>
      <w:r>
        <w:rPr>
          <w:b/>
          <w:sz w:val="20"/>
          <w:szCs w:val="20"/>
        </w:rPr>
        <w:t xml:space="preserve">                         Responsável Técnico</w:t>
      </w:r>
    </w:p>
    <w:p w:rsidR="00047485" w:rsidRDefault="00047485">
      <w:pPr>
        <w:rPr>
          <w:b/>
          <w:sz w:val="20"/>
          <w:szCs w:val="20"/>
        </w:rPr>
      </w:pPr>
    </w:p>
    <w:p w:rsidR="00047485" w:rsidRDefault="00047485">
      <w:pPr>
        <w:rPr>
          <w:b/>
          <w:sz w:val="20"/>
          <w:szCs w:val="20"/>
        </w:rPr>
      </w:pPr>
    </w:p>
    <w:p w:rsidR="00047485" w:rsidRDefault="00C938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_________________________</w:t>
      </w:r>
    </w:p>
    <w:p w:rsidR="00047485" w:rsidRDefault="00C938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</w:t>
      </w:r>
      <w:r>
        <w:rPr>
          <w:b/>
          <w:sz w:val="20"/>
          <w:szCs w:val="20"/>
        </w:rPr>
        <w:t xml:space="preserve">                                           CPF e/ou CI (RG)</w:t>
      </w:r>
    </w:p>
    <w:p w:rsidR="00047485" w:rsidRDefault="00047485">
      <w:pPr>
        <w:pStyle w:val="Corpodetexto"/>
        <w:spacing w:before="6"/>
        <w:rPr>
          <w:sz w:val="20"/>
        </w:rPr>
      </w:pPr>
    </w:p>
    <w:p w:rsidR="00047485" w:rsidRDefault="0004748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047485" w:rsidRDefault="0004748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047485" w:rsidRDefault="0004748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047485" w:rsidRDefault="0004748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047485" w:rsidRDefault="0004748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047485" w:rsidRDefault="00047485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047485" w:rsidRDefault="00C938E3">
      <w:pPr>
        <w:pStyle w:val="Ttulo11"/>
        <w:spacing w:before="1"/>
        <w:ind w:right="153"/>
        <w:jc w:val="center"/>
        <w:rPr>
          <w:rFonts w:ascii="Arial" w:hAnsi="Arial" w:cs="Arial"/>
        </w:rPr>
      </w:pPr>
      <w:r>
        <w:rPr>
          <w:rFonts w:ascii="Arial" w:hAnsi="Arial" w:cs="Arial"/>
        </w:rPr>
        <w:t>BIBLIOGRAFIA</w:t>
      </w:r>
    </w:p>
    <w:p w:rsidR="00047485" w:rsidRDefault="00047485">
      <w:pPr>
        <w:pStyle w:val="Corpodetexto"/>
        <w:spacing w:before="7"/>
        <w:rPr>
          <w:b w:val="0"/>
          <w:sz w:val="12"/>
        </w:rPr>
      </w:pPr>
    </w:p>
    <w:p w:rsidR="00047485" w:rsidRDefault="00C938E3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047485" w:rsidRDefault="00047485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047485" w:rsidRDefault="00C938E3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047485" w:rsidRDefault="00047485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>Estabelece definições, responsabilidade, critérios básicos, e diretrizes da avaliação do impacto ambiental, determina que aterros sanitários, processamento e destino fina</w:t>
      </w:r>
      <w:r>
        <w:rPr>
          <w:b w:val="0"/>
        </w:rPr>
        <w:t>l de resíduos tóxicos ou perigosos são passiveis de avaliação.</w:t>
      </w:r>
    </w:p>
    <w:p w:rsidR="00047485" w:rsidRDefault="00047485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tratamento e disposição final de resíduos sólidos de origem domésticas, públicas, industriais e de o</w:t>
      </w:r>
      <w:r>
        <w:rPr>
          <w:b w:val="0"/>
        </w:rPr>
        <w:t>rigem hospitalar.</w:t>
      </w:r>
    </w:p>
    <w:p w:rsidR="00047485" w:rsidRDefault="00047485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 xml:space="preserve">dispões sobre destinação dos resíduos sólidos de serviço de saúde, portos, aeroportos, terminais rodoviários e ferroviários. Onde define a responsabilidade do gerador quanto o gerenciamento dos resíduos desde </w:t>
      </w:r>
      <w:r>
        <w:rPr>
          <w:b w:val="0"/>
        </w:rPr>
        <w:t>a geração até a disposição final.</w:t>
      </w:r>
    </w:p>
    <w:p w:rsidR="00047485" w:rsidRDefault="00047485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047485" w:rsidRDefault="00C938E3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047485" w:rsidRDefault="00047485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 xml:space="preserve">Regulamenta as Boas Práticas de Gerenciamento dos Resíduos de Serviços de </w:t>
      </w:r>
      <w:r>
        <w:rPr>
          <w:b w:val="0"/>
        </w:rPr>
        <w:t>Saúde e dá outras providências.</w:t>
      </w:r>
    </w:p>
    <w:p w:rsidR="00047485" w:rsidRDefault="00047485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047485" w:rsidRDefault="00C938E3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047485" w:rsidRDefault="00047485">
      <w:pPr>
        <w:pStyle w:val="Corpodetexto"/>
        <w:tabs>
          <w:tab w:val="left" w:pos="10348"/>
        </w:tabs>
        <w:ind w:left="392" w:right="522"/>
        <w:jc w:val="both"/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>NBR 12.</w:t>
      </w:r>
      <w:r>
        <w:t xml:space="preserve">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047485" w:rsidRDefault="00047485">
      <w:pPr>
        <w:pStyle w:val="Corpodetexto"/>
        <w:tabs>
          <w:tab w:val="left" w:pos="10348"/>
        </w:tabs>
        <w:ind w:left="392" w:right="522"/>
        <w:jc w:val="both"/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047485" w:rsidRDefault="00047485">
      <w:pPr>
        <w:pStyle w:val="Corpodetexto"/>
        <w:tabs>
          <w:tab w:val="left" w:pos="10348"/>
        </w:tabs>
        <w:ind w:left="392" w:right="522"/>
        <w:jc w:val="both"/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047485" w:rsidRDefault="00047485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 xml:space="preserve">Manuseio de resíduos </w:t>
      </w:r>
      <w:r>
        <w:rPr>
          <w:b w:val="0"/>
        </w:rPr>
        <w:t>de serviços de saúde – procedimentos.</w:t>
      </w:r>
      <w:r>
        <w:t xml:space="preserve"> </w:t>
      </w:r>
    </w:p>
    <w:p w:rsidR="00047485" w:rsidRDefault="00047485">
      <w:pPr>
        <w:pStyle w:val="Corpodetexto"/>
        <w:tabs>
          <w:tab w:val="left" w:pos="10348"/>
        </w:tabs>
        <w:ind w:left="392" w:right="522"/>
        <w:jc w:val="both"/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047485" w:rsidRDefault="00047485">
      <w:pPr>
        <w:pStyle w:val="Corpodetexto"/>
        <w:tabs>
          <w:tab w:val="left" w:pos="10348"/>
        </w:tabs>
        <w:ind w:left="392" w:right="522"/>
        <w:jc w:val="both"/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047485" w:rsidRDefault="00047485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 xml:space="preserve">Fixa as condições exigíveis de </w:t>
      </w:r>
      <w:r>
        <w:rPr>
          <w:b w:val="0"/>
        </w:rPr>
        <w:t>desempenho do equipamento para incineração de resíduos sólidos perigosos.</w:t>
      </w:r>
    </w:p>
    <w:p w:rsidR="00047485" w:rsidRDefault="00047485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047485" w:rsidRDefault="00047485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047485" w:rsidRDefault="00C938E3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047485" w:rsidRDefault="00047485">
      <w:pPr>
        <w:pStyle w:val="PargrafodaLista1"/>
        <w:tabs>
          <w:tab w:val="left" w:pos="426"/>
        </w:tabs>
        <w:spacing w:line="206" w:lineRule="exact"/>
        <w:ind w:right="192"/>
        <w:jc w:val="both"/>
      </w:pPr>
    </w:p>
    <w:sectPr w:rsidR="00047485">
      <w:headerReference w:type="default" r:id="rId12"/>
      <w:footerReference w:type="default" r:id="rId13"/>
      <w:pgSz w:w="11906" w:h="16838"/>
      <w:pgMar w:top="1260" w:right="560" w:bottom="57" w:left="320" w:header="186" w:footer="0" w:gutter="0"/>
      <w:cols w:space="720"/>
      <w:formProt w:val="0"/>
      <w:docGrid w:linePitch="2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E3" w:rsidRDefault="00C938E3">
      <w:r>
        <w:separator/>
      </w:r>
    </w:p>
  </w:endnote>
  <w:endnote w:type="continuationSeparator" w:id="0">
    <w:p w:rsidR="00C938E3" w:rsidRDefault="00C9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85" w:rsidRDefault="00C938E3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Rua Ângelo Uglione, nº 1534</w:t>
    </w:r>
    <w:r>
      <w:rPr>
        <w:rFonts w:ascii="Calibri" w:hAnsi="Calibri" w:cs="Calibri"/>
        <w:b/>
        <w:sz w:val="18"/>
        <w:szCs w:val="18"/>
      </w:rPr>
      <w:t xml:space="preserve"> · Centro · Santa Maria/RS</w:t>
    </w:r>
  </w:p>
  <w:p w:rsidR="00047485" w:rsidRDefault="00C938E3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047485" w:rsidRDefault="00C938E3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047485" w:rsidRDefault="00047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E3" w:rsidRDefault="00C938E3">
      <w:r>
        <w:separator/>
      </w:r>
    </w:p>
  </w:footnote>
  <w:footnote w:type="continuationSeparator" w:id="0">
    <w:p w:rsidR="00C938E3" w:rsidRDefault="00C9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85" w:rsidRDefault="00C938E3">
    <w:pPr>
      <w:pStyle w:val="Cabealho1"/>
      <w:ind w:left="227" w:hanging="113"/>
      <w:rPr>
        <w:b/>
      </w:rPr>
    </w:pPr>
    <w:r>
      <w:rPr>
        <w:b/>
        <w:noProof/>
        <w:lang w:val="pt-BR" w:eastAsia="pt-BR" w:bidi="ar-SA"/>
      </w:rPr>
      <w:drawing>
        <wp:anchor distT="0" distB="0" distL="0" distR="3810" simplePos="0" relativeHeight="12" behindDoc="1" locked="0" layoutInCell="1" allowOverlap="1">
          <wp:simplePos x="0" y="0"/>
          <wp:positionH relativeFrom="column">
            <wp:posOffset>4873625</wp:posOffset>
          </wp:positionH>
          <wp:positionV relativeFrom="paragraph">
            <wp:posOffset>53340</wp:posOffset>
          </wp:positionV>
          <wp:extent cx="1882140" cy="742950"/>
          <wp:effectExtent l="0" t="0" r="0" b="0"/>
          <wp:wrapSquare wrapText="largest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485" w:rsidRDefault="00C938E3">
    <w:pPr>
      <w:pStyle w:val="Cabealho1"/>
      <w:ind w:left="567"/>
    </w:pPr>
    <w:r>
      <w:rPr>
        <w:b/>
      </w:rPr>
      <w:t>ESTADO DO RIO GRANDE DO SUL</w:t>
    </w:r>
  </w:p>
  <w:p w:rsidR="00047485" w:rsidRDefault="00C938E3">
    <w:pPr>
      <w:pStyle w:val="Cabealho"/>
    </w:pPr>
    <w:r>
      <w:rPr>
        <w:b/>
      </w:rPr>
      <w:t xml:space="preserve">         PREFEITURA MUNICIPAL DE SANTA MARIA</w:t>
    </w:r>
  </w:p>
  <w:p w:rsidR="00047485" w:rsidRDefault="00C938E3">
    <w:pPr>
      <w:pStyle w:val="Cabealho"/>
      <w:rPr>
        <w:b/>
        <w:szCs w:val="22"/>
        <w:lang w:val="pt-BR"/>
      </w:rPr>
    </w:pPr>
    <w:r>
      <w:rPr>
        <w:b/>
        <w:szCs w:val="22"/>
        <w:lang w:val="pt-BR"/>
      </w:rPr>
      <w:t xml:space="preserve">         SECRETARIA DE MUNICÍPIO DA SAÚDE</w:t>
    </w:r>
  </w:p>
  <w:p w:rsidR="00047485" w:rsidRDefault="00C938E3">
    <w:pPr>
      <w:rPr>
        <w:b/>
      </w:rPr>
    </w:pPr>
    <w:r>
      <w:rPr>
        <w:b/>
        <w:szCs w:val="22"/>
        <w:lang w:val="pt-BR"/>
      </w:rPr>
      <w:t xml:space="preserve">         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C8F"/>
    <w:multiLevelType w:val="multilevel"/>
    <w:tmpl w:val="897A77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31E43"/>
    <w:multiLevelType w:val="multilevel"/>
    <w:tmpl w:val="591CF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761138A"/>
    <w:multiLevelType w:val="multilevel"/>
    <w:tmpl w:val="77C64174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599867CB"/>
    <w:multiLevelType w:val="multilevel"/>
    <w:tmpl w:val="26F6272A"/>
    <w:lvl w:ilvl="0">
      <w:start w:val="1"/>
      <w:numFmt w:val="bullet"/>
      <w:lvlText w:val=""/>
      <w:lvlJc w:val="left"/>
      <w:pPr>
        <w:ind w:left="534" w:hanging="426"/>
      </w:pPr>
      <w:rPr>
        <w:rFonts w:ascii="Wingdings" w:hAnsi="Wingdings" w:cs="Wingdings" w:hint="default"/>
        <w:b/>
        <w:w w:val="100"/>
        <w:sz w:val="20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14" w:hanging="42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88" w:hanging="42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2" w:hanging="42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6" w:hanging="42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10" w:hanging="42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984" w:hanging="42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58" w:hanging="42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32" w:hanging="426"/>
      </w:pPr>
      <w:rPr>
        <w:rFonts w:ascii="Symbol" w:hAnsi="Symbol" w:cs="Symbol" w:hint="default"/>
        <w:lang w:val="pt-PT" w:eastAsia="pt-PT" w:bidi="pt-PT"/>
      </w:rPr>
    </w:lvl>
  </w:abstractNum>
  <w:abstractNum w:abstractNumId="4" w15:restartNumberingAfterBreak="0">
    <w:nsid w:val="7DF85816"/>
    <w:multiLevelType w:val="multilevel"/>
    <w:tmpl w:val="F6A8570A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85"/>
    <w:rsid w:val="00047485"/>
    <w:rsid w:val="005669B2"/>
    <w:rsid w:val="00C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05521-B3BD-4FEC-A42E-89EE0285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C2"/>
    <w:rPr>
      <w:rFonts w:ascii="Arial" w:eastAsia="Arial" w:hAnsi="Arial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6111C2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uiPriority w:val="99"/>
    <w:semiHidden/>
    <w:qFormat/>
    <w:rsid w:val="001530EE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1530EE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1"/>
    <w:rsid w:val="00556484"/>
    <w:rPr>
      <w:color w:val="0000FF"/>
      <w:u w:val="single"/>
    </w:rPr>
  </w:style>
  <w:style w:type="character" w:customStyle="1" w:styleId="WW-LinkdaInternet">
    <w:name w:val="WW-Link da Internet"/>
    <w:basedOn w:val="Fontepargpadro"/>
    <w:qFormat/>
    <w:rsid w:val="00E924AF"/>
    <w:rPr>
      <w:color w:val="0000FF"/>
      <w:u w:val="single"/>
    </w:rPr>
  </w:style>
  <w:style w:type="character" w:customStyle="1" w:styleId="Fontepargpadro1">
    <w:name w:val="Fonte parág. padrão1"/>
    <w:qFormat/>
    <w:rsid w:val="00E924AF"/>
  </w:style>
  <w:style w:type="character" w:customStyle="1" w:styleId="WW8Num1z8">
    <w:name w:val="WW8Num1z8"/>
    <w:qFormat/>
    <w:rsid w:val="00E924AF"/>
  </w:style>
  <w:style w:type="character" w:customStyle="1" w:styleId="WW8Num1z7">
    <w:name w:val="WW8Num1z7"/>
    <w:qFormat/>
    <w:rsid w:val="00E924AF"/>
  </w:style>
  <w:style w:type="character" w:customStyle="1" w:styleId="WW8Num1z6">
    <w:name w:val="WW8Num1z6"/>
    <w:qFormat/>
    <w:rsid w:val="00E924AF"/>
  </w:style>
  <w:style w:type="character" w:customStyle="1" w:styleId="WW8Num1z5">
    <w:name w:val="WW8Num1z5"/>
    <w:qFormat/>
    <w:rsid w:val="00E924AF"/>
  </w:style>
  <w:style w:type="character" w:customStyle="1" w:styleId="WW8Num1z4">
    <w:name w:val="WW8Num1z4"/>
    <w:qFormat/>
    <w:rsid w:val="00E924AF"/>
  </w:style>
  <w:style w:type="character" w:customStyle="1" w:styleId="WW8Num1z3">
    <w:name w:val="WW8Num1z3"/>
    <w:qFormat/>
    <w:rsid w:val="00E924AF"/>
  </w:style>
  <w:style w:type="character" w:customStyle="1" w:styleId="WW8Num1z2">
    <w:name w:val="WW8Num1z2"/>
    <w:qFormat/>
    <w:rsid w:val="00E924AF"/>
  </w:style>
  <w:style w:type="character" w:customStyle="1" w:styleId="WW8Num1z1">
    <w:name w:val="WW8Num1z1"/>
    <w:qFormat/>
    <w:rsid w:val="00E924AF"/>
  </w:style>
  <w:style w:type="character" w:customStyle="1" w:styleId="WW8Num5z1">
    <w:name w:val="WW8Num5z1"/>
    <w:qFormat/>
    <w:rsid w:val="00E924AF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E924AF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E924AF"/>
    <w:rPr>
      <w:rFonts w:ascii="Symbol" w:hAnsi="Symbol" w:cs="Symbol"/>
    </w:rPr>
  </w:style>
  <w:style w:type="character" w:customStyle="1" w:styleId="WW8Num4z1">
    <w:name w:val="WW8Num4z1"/>
    <w:qFormat/>
    <w:rsid w:val="00E924AF"/>
    <w:rPr>
      <w:rFonts w:ascii="Courier New" w:hAnsi="Courier New" w:cs="Courier New"/>
    </w:rPr>
  </w:style>
  <w:style w:type="character" w:customStyle="1" w:styleId="WW8Num4z0">
    <w:name w:val="WW8Num4z0"/>
    <w:qFormat/>
    <w:rsid w:val="00E924AF"/>
    <w:rPr>
      <w:rFonts w:ascii="Wingdings" w:hAnsi="Wingdings" w:cs="Wingdings"/>
    </w:rPr>
  </w:style>
  <w:style w:type="character" w:customStyle="1" w:styleId="WW8Num3z3">
    <w:name w:val="WW8Num3z3"/>
    <w:qFormat/>
    <w:rsid w:val="00E924AF"/>
    <w:rPr>
      <w:rFonts w:ascii="Symbol" w:hAnsi="Symbol" w:cs="Symbol"/>
    </w:rPr>
  </w:style>
  <w:style w:type="character" w:customStyle="1" w:styleId="WW8Num3z1">
    <w:name w:val="WW8Num3z1"/>
    <w:qFormat/>
    <w:rsid w:val="00E924AF"/>
    <w:rPr>
      <w:rFonts w:ascii="Courier New" w:hAnsi="Courier New" w:cs="Courier New"/>
    </w:rPr>
  </w:style>
  <w:style w:type="character" w:customStyle="1" w:styleId="WW8Num3z0">
    <w:name w:val="WW8Num3z0"/>
    <w:qFormat/>
    <w:rsid w:val="00E924AF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E924AF"/>
  </w:style>
  <w:style w:type="character" w:customStyle="1" w:styleId="Absatz-Standardschriftart">
    <w:name w:val="Absatz-Standardschriftart"/>
    <w:qFormat/>
    <w:rsid w:val="00E924AF"/>
  </w:style>
  <w:style w:type="character" w:customStyle="1" w:styleId="WW8Num2z8">
    <w:name w:val="WW8Num2z8"/>
    <w:qFormat/>
    <w:rsid w:val="00E924AF"/>
  </w:style>
  <w:style w:type="character" w:customStyle="1" w:styleId="WW8Num2z7">
    <w:name w:val="WW8Num2z7"/>
    <w:qFormat/>
    <w:rsid w:val="00E924AF"/>
  </w:style>
  <w:style w:type="character" w:customStyle="1" w:styleId="WW8Num2z6">
    <w:name w:val="WW8Num2z6"/>
    <w:qFormat/>
    <w:rsid w:val="00E924AF"/>
  </w:style>
  <w:style w:type="character" w:customStyle="1" w:styleId="WW8Num2z5">
    <w:name w:val="WW8Num2z5"/>
    <w:qFormat/>
    <w:rsid w:val="00E924AF"/>
  </w:style>
  <w:style w:type="character" w:customStyle="1" w:styleId="WW8Num2z4">
    <w:name w:val="WW8Num2z4"/>
    <w:qFormat/>
    <w:rsid w:val="00E924AF"/>
  </w:style>
  <w:style w:type="character" w:customStyle="1" w:styleId="WW8Num2z3">
    <w:name w:val="WW8Num2z3"/>
    <w:qFormat/>
    <w:rsid w:val="00E924AF"/>
  </w:style>
  <w:style w:type="character" w:customStyle="1" w:styleId="WW8Num2z2">
    <w:name w:val="WW8Num2z2"/>
    <w:qFormat/>
    <w:rsid w:val="00E924AF"/>
  </w:style>
  <w:style w:type="character" w:customStyle="1" w:styleId="WW8Num2z1">
    <w:name w:val="WW8Num2z1"/>
    <w:qFormat/>
    <w:rsid w:val="00E924AF"/>
  </w:style>
  <w:style w:type="character" w:customStyle="1" w:styleId="WW8Num2z0">
    <w:name w:val="WW8Num2z0"/>
    <w:qFormat/>
    <w:rsid w:val="00E924AF"/>
  </w:style>
  <w:style w:type="character" w:customStyle="1" w:styleId="WW8Num1z0">
    <w:name w:val="WW8Num1z0"/>
    <w:qFormat/>
    <w:rsid w:val="00E924AF"/>
    <w:rPr>
      <w:rFonts w:ascii="Wingdings" w:hAnsi="Wingdings" w:cs="Wingdings"/>
      <w:sz w:val="20"/>
      <w:szCs w:val="20"/>
    </w:rPr>
  </w:style>
  <w:style w:type="character" w:customStyle="1" w:styleId="CabealhoChar1">
    <w:name w:val="Cabeçalho Char1"/>
    <w:basedOn w:val="Fontepargpadro"/>
    <w:uiPriority w:val="99"/>
    <w:semiHidden/>
    <w:qFormat/>
    <w:rsid w:val="00BE2383"/>
    <w:rPr>
      <w:rFonts w:ascii="Arial" w:eastAsia="Arial" w:hAnsi="Arial"/>
      <w:sz w:val="22"/>
      <w:lang w:val="pt-PT" w:eastAsia="pt-PT" w:bidi="pt-PT"/>
    </w:rPr>
  </w:style>
  <w:style w:type="character" w:customStyle="1" w:styleId="RodapChar1">
    <w:name w:val="Rodapé Char1"/>
    <w:basedOn w:val="Fontepargpadro"/>
    <w:uiPriority w:val="99"/>
    <w:semiHidden/>
    <w:qFormat/>
    <w:rsid w:val="00BE2383"/>
    <w:rPr>
      <w:rFonts w:ascii="Arial" w:eastAsia="Arial" w:hAnsi="Arial"/>
      <w:sz w:val="22"/>
      <w:lang w:val="pt-PT" w:eastAsia="pt-PT" w:bidi="pt-PT"/>
    </w:rPr>
  </w:style>
  <w:style w:type="character" w:customStyle="1" w:styleId="ListLabel1">
    <w:name w:val="ListLabel 1"/>
    <w:qFormat/>
    <w:rsid w:val="00D06F46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2">
    <w:name w:val="ListLabel 2"/>
    <w:qFormat/>
    <w:rsid w:val="00D06F46"/>
    <w:rPr>
      <w:rFonts w:cs="Symbol"/>
      <w:lang w:val="pt-PT" w:eastAsia="pt-PT" w:bidi="pt-PT"/>
    </w:rPr>
  </w:style>
  <w:style w:type="character" w:customStyle="1" w:styleId="ListLabel3">
    <w:name w:val="ListLabel 3"/>
    <w:qFormat/>
    <w:rsid w:val="00D06F46"/>
    <w:rPr>
      <w:rFonts w:cs="Symbol"/>
      <w:lang w:val="pt-PT" w:eastAsia="pt-PT" w:bidi="pt-PT"/>
    </w:rPr>
  </w:style>
  <w:style w:type="character" w:customStyle="1" w:styleId="ListLabel4">
    <w:name w:val="ListLabel 4"/>
    <w:qFormat/>
    <w:rsid w:val="00D06F46"/>
    <w:rPr>
      <w:rFonts w:cs="Symbol"/>
      <w:lang w:val="pt-PT" w:eastAsia="pt-PT" w:bidi="pt-PT"/>
    </w:rPr>
  </w:style>
  <w:style w:type="character" w:customStyle="1" w:styleId="ListLabel5">
    <w:name w:val="ListLabel 5"/>
    <w:qFormat/>
    <w:rsid w:val="00D06F46"/>
    <w:rPr>
      <w:rFonts w:cs="Symbol"/>
      <w:lang w:val="pt-PT" w:eastAsia="pt-PT" w:bidi="pt-PT"/>
    </w:rPr>
  </w:style>
  <w:style w:type="character" w:customStyle="1" w:styleId="ListLabel6">
    <w:name w:val="ListLabel 6"/>
    <w:qFormat/>
    <w:rsid w:val="00D06F46"/>
    <w:rPr>
      <w:rFonts w:cs="Symbol"/>
      <w:lang w:val="pt-PT" w:eastAsia="pt-PT" w:bidi="pt-PT"/>
    </w:rPr>
  </w:style>
  <w:style w:type="character" w:customStyle="1" w:styleId="ListLabel7">
    <w:name w:val="ListLabel 7"/>
    <w:qFormat/>
    <w:rsid w:val="00D06F46"/>
    <w:rPr>
      <w:rFonts w:cs="Symbol"/>
      <w:lang w:val="pt-PT" w:eastAsia="pt-PT" w:bidi="pt-PT"/>
    </w:rPr>
  </w:style>
  <w:style w:type="character" w:customStyle="1" w:styleId="ListLabel8">
    <w:name w:val="ListLabel 8"/>
    <w:qFormat/>
    <w:rsid w:val="00D06F46"/>
    <w:rPr>
      <w:rFonts w:cs="Symbol"/>
      <w:lang w:val="pt-PT" w:eastAsia="pt-PT" w:bidi="pt-PT"/>
    </w:rPr>
  </w:style>
  <w:style w:type="character" w:customStyle="1" w:styleId="ListLabel9">
    <w:name w:val="ListLabel 9"/>
    <w:qFormat/>
    <w:rsid w:val="00D06F46"/>
    <w:rPr>
      <w:rFonts w:cs="Symbol"/>
      <w:lang w:val="pt-PT" w:eastAsia="pt-PT" w:bidi="pt-PT"/>
    </w:rPr>
  </w:style>
  <w:style w:type="character" w:customStyle="1" w:styleId="ListLabel10">
    <w:name w:val="ListLabel 10"/>
    <w:qFormat/>
    <w:rsid w:val="00D06F46"/>
    <w:rPr>
      <w:rFonts w:cs="Wingdings"/>
      <w:sz w:val="20"/>
    </w:rPr>
  </w:style>
  <w:style w:type="character" w:customStyle="1" w:styleId="ListLabel11">
    <w:name w:val="ListLabel 11"/>
    <w:qFormat/>
    <w:rsid w:val="00D06F46"/>
    <w:rPr>
      <w:rFonts w:cs="Courier New"/>
    </w:rPr>
  </w:style>
  <w:style w:type="character" w:customStyle="1" w:styleId="ListLabel12">
    <w:name w:val="ListLabel 12"/>
    <w:qFormat/>
    <w:rsid w:val="00D06F46"/>
    <w:rPr>
      <w:rFonts w:cs="Wingdings"/>
    </w:rPr>
  </w:style>
  <w:style w:type="character" w:customStyle="1" w:styleId="ListLabel13">
    <w:name w:val="ListLabel 13"/>
    <w:qFormat/>
    <w:rsid w:val="00D06F46"/>
    <w:rPr>
      <w:rFonts w:cs="Symbol"/>
    </w:rPr>
  </w:style>
  <w:style w:type="character" w:customStyle="1" w:styleId="ListLabel14">
    <w:name w:val="ListLabel 14"/>
    <w:qFormat/>
    <w:rsid w:val="00D06F46"/>
    <w:rPr>
      <w:rFonts w:cs="Courier New"/>
    </w:rPr>
  </w:style>
  <w:style w:type="character" w:customStyle="1" w:styleId="ListLabel15">
    <w:name w:val="ListLabel 15"/>
    <w:qFormat/>
    <w:rsid w:val="00D06F46"/>
    <w:rPr>
      <w:rFonts w:cs="Wingdings"/>
    </w:rPr>
  </w:style>
  <w:style w:type="character" w:customStyle="1" w:styleId="ListLabel16">
    <w:name w:val="ListLabel 16"/>
    <w:qFormat/>
    <w:rsid w:val="00D06F46"/>
    <w:rPr>
      <w:rFonts w:cs="Symbol"/>
    </w:rPr>
  </w:style>
  <w:style w:type="character" w:customStyle="1" w:styleId="ListLabel17">
    <w:name w:val="ListLabel 17"/>
    <w:qFormat/>
    <w:rsid w:val="00D06F46"/>
    <w:rPr>
      <w:rFonts w:cs="Courier New"/>
    </w:rPr>
  </w:style>
  <w:style w:type="character" w:customStyle="1" w:styleId="ListLabel18">
    <w:name w:val="ListLabel 18"/>
    <w:qFormat/>
    <w:rsid w:val="00D06F46"/>
    <w:rPr>
      <w:rFonts w:cs="Wingdings"/>
    </w:rPr>
  </w:style>
  <w:style w:type="character" w:customStyle="1" w:styleId="ListLabel19">
    <w:name w:val="ListLabel 19"/>
    <w:qFormat/>
    <w:rsid w:val="00D06F46"/>
    <w:rPr>
      <w:rFonts w:ascii="Calibri" w:hAnsi="Calibri" w:cs="Wingdings"/>
      <w:b/>
      <w:w w:val="100"/>
      <w:sz w:val="20"/>
      <w:szCs w:val="20"/>
      <w:lang w:val="pt-PT" w:eastAsia="pt-PT" w:bidi="pt-PT"/>
    </w:rPr>
  </w:style>
  <w:style w:type="character" w:customStyle="1" w:styleId="ListLabel20">
    <w:name w:val="ListLabel 20"/>
    <w:qFormat/>
    <w:rsid w:val="00D06F46"/>
    <w:rPr>
      <w:rFonts w:cs="Symbol"/>
      <w:lang w:val="pt-PT" w:eastAsia="pt-PT" w:bidi="pt-PT"/>
    </w:rPr>
  </w:style>
  <w:style w:type="character" w:customStyle="1" w:styleId="ListLabel21">
    <w:name w:val="ListLabel 21"/>
    <w:qFormat/>
    <w:rsid w:val="00D06F46"/>
    <w:rPr>
      <w:rFonts w:cs="Symbol"/>
      <w:lang w:val="pt-PT" w:eastAsia="pt-PT" w:bidi="pt-PT"/>
    </w:rPr>
  </w:style>
  <w:style w:type="character" w:customStyle="1" w:styleId="ListLabel22">
    <w:name w:val="ListLabel 22"/>
    <w:qFormat/>
    <w:rsid w:val="00D06F46"/>
    <w:rPr>
      <w:rFonts w:cs="Symbol"/>
      <w:lang w:val="pt-PT" w:eastAsia="pt-PT" w:bidi="pt-PT"/>
    </w:rPr>
  </w:style>
  <w:style w:type="character" w:customStyle="1" w:styleId="ListLabel23">
    <w:name w:val="ListLabel 23"/>
    <w:qFormat/>
    <w:rsid w:val="00D06F46"/>
    <w:rPr>
      <w:rFonts w:cs="Symbol"/>
      <w:lang w:val="pt-PT" w:eastAsia="pt-PT" w:bidi="pt-PT"/>
    </w:rPr>
  </w:style>
  <w:style w:type="character" w:customStyle="1" w:styleId="ListLabel24">
    <w:name w:val="ListLabel 24"/>
    <w:qFormat/>
    <w:rsid w:val="00D06F46"/>
    <w:rPr>
      <w:rFonts w:cs="Symbol"/>
      <w:lang w:val="pt-PT" w:eastAsia="pt-PT" w:bidi="pt-PT"/>
    </w:rPr>
  </w:style>
  <w:style w:type="character" w:customStyle="1" w:styleId="ListLabel25">
    <w:name w:val="ListLabel 25"/>
    <w:qFormat/>
    <w:rsid w:val="00D06F46"/>
    <w:rPr>
      <w:rFonts w:cs="Symbol"/>
      <w:lang w:val="pt-PT" w:eastAsia="pt-PT" w:bidi="pt-PT"/>
    </w:rPr>
  </w:style>
  <w:style w:type="character" w:customStyle="1" w:styleId="ListLabel26">
    <w:name w:val="ListLabel 26"/>
    <w:qFormat/>
    <w:rsid w:val="00D06F46"/>
    <w:rPr>
      <w:rFonts w:cs="Symbol"/>
      <w:lang w:val="pt-PT" w:eastAsia="pt-PT" w:bidi="pt-PT"/>
    </w:rPr>
  </w:style>
  <w:style w:type="character" w:customStyle="1" w:styleId="ListLabel27">
    <w:name w:val="ListLabel 27"/>
    <w:qFormat/>
    <w:rsid w:val="00D06F46"/>
    <w:rPr>
      <w:rFonts w:cs="Symbol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5E9E"/>
    <w:rPr>
      <w:rFonts w:ascii="Tahoma" w:eastAsia="Arial" w:hAnsi="Tahoma" w:cs="Tahoma"/>
      <w:color w:val="00000A"/>
      <w:sz w:val="16"/>
      <w:szCs w:val="16"/>
      <w:lang w:val="pt-PT" w:eastAsia="pt-PT" w:bidi="pt-PT"/>
    </w:rPr>
  </w:style>
  <w:style w:type="character" w:customStyle="1" w:styleId="CabealhoChar2">
    <w:name w:val="Cabeçalho Char2"/>
    <w:basedOn w:val="Fontepargpadro"/>
    <w:link w:val="Cabealho"/>
    <w:uiPriority w:val="99"/>
    <w:semiHidden/>
    <w:qFormat/>
    <w:rsid w:val="008C3BFD"/>
    <w:rPr>
      <w:rFonts w:ascii="Arial" w:eastAsia="Arial" w:hAnsi="Arial"/>
      <w:color w:val="00000A"/>
      <w:sz w:val="22"/>
      <w:lang w:val="pt-PT" w:eastAsia="pt-PT" w:bidi="pt-PT"/>
    </w:rPr>
  </w:style>
  <w:style w:type="character" w:customStyle="1" w:styleId="RodapChar2">
    <w:name w:val="Rodapé Char2"/>
    <w:basedOn w:val="Fontepargpadro"/>
    <w:link w:val="Rodap"/>
    <w:uiPriority w:val="99"/>
    <w:semiHidden/>
    <w:qFormat/>
    <w:rsid w:val="008C3BFD"/>
    <w:rPr>
      <w:rFonts w:ascii="Arial" w:eastAsia="Arial" w:hAnsi="Arial"/>
      <w:color w:val="00000A"/>
      <w:sz w:val="22"/>
      <w:lang w:val="pt-PT" w:eastAsia="pt-PT" w:bidi="pt-PT"/>
    </w:rPr>
  </w:style>
  <w:style w:type="character" w:customStyle="1" w:styleId="ListLabel28">
    <w:name w:val="ListLabel 28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29">
    <w:name w:val="ListLabel 29"/>
    <w:qFormat/>
    <w:rPr>
      <w:rFonts w:cs="Symbol"/>
      <w:lang w:val="pt-PT" w:eastAsia="pt-PT" w:bidi="pt-PT"/>
    </w:rPr>
  </w:style>
  <w:style w:type="character" w:customStyle="1" w:styleId="ListLabel30">
    <w:name w:val="ListLabel 30"/>
    <w:qFormat/>
    <w:rPr>
      <w:rFonts w:cs="Symbol"/>
      <w:lang w:val="pt-PT" w:eastAsia="pt-PT" w:bidi="pt-PT"/>
    </w:rPr>
  </w:style>
  <w:style w:type="character" w:customStyle="1" w:styleId="ListLabel31">
    <w:name w:val="ListLabel 31"/>
    <w:qFormat/>
    <w:rPr>
      <w:rFonts w:cs="Symbol"/>
      <w:lang w:val="pt-PT" w:eastAsia="pt-PT" w:bidi="pt-PT"/>
    </w:rPr>
  </w:style>
  <w:style w:type="character" w:customStyle="1" w:styleId="ListLabel32">
    <w:name w:val="ListLabel 32"/>
    <w:qFormat/>
    <w:rPr>
      <w:rFonts w:cs="Symbol"/>
      <w:lang w:val="pt-PT" w:eastAsia="pt-PT" w:bidi="pt-PT"/>
    </w:rPr>
  </w:style>
  <w:style w:type="character" w:customStyle="1" w:styleId="ListLabel33">
    <w:name w:val="ListLabel 33"/>
    <w:qFormat/>
    <w:rPr>
      <w:rFonts w:cs="Symbol"/>
      <w:lang w:val="pt-PT" w:eastAsia="pt-PT" w:bidi="pt-PT"/>
    </w:rPr>
  </w:style>
  <w:style w:type="character" w:customStyle="1" w:styleId="ListLabel34">
    <w:name w:val="ListLabel 34"/>
    <w:qFormat/>
    <w:rPr>
      <w:rFonts w:cs="Symbol"/>
      <w:lang w:val="pt-PT" w:eastAsia="pt-PT" w:bidi="pt-PT"/>
    </w:rPr>
  </w:style>
  <w:style w:type="character" w:customStyle="1" w:styleId="ListLabel35">
    <w:name w:val="ListLabel 35"/>
    <w:qFormat/>
    <w:rPr>
      <w:rFonts w:cs="Symbol"/>
      <w:lang w:val="pt-PT" w:eastAsia="pt-PT" w:bidi="pt-PT"/>
    </w:rPr>
  </w:style>
  <w:style w:type="character" w:customStyle="1" w:styleId="ListLabel36">
    <w:name w:val="ListLabel 36"/>
    <w:qFormat/>
    <w:rPr>
      <w:rFonts w:cs="Symbol"/>
      <w:lang w:val="pt-PT" w:eastAsia="pt-PT" w:bidi="pt-PT"/>
    </w:rPr>
  </w:style>
  <w:style w:type="character" w:customStyle="1" w:styleId="ListLabel37">
    <w:name w:val="ListLabel 37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38">
    <w:name w:val="ListLabel 38"/>
    <w:qFormat/>
    <w:rPr>
      <w:rFonts w:cs="Symbol"/>
      <w:lang w:val="pt-PT" w:eastAsia="pt-PT" w:bidi="pt-PT"/>
    </w:rPr>
  </w:style>
  <w:style w:type="character" w:customStyle="1" w:styleId="ListLabel39">
    <w:name w:val="ListLabel 39"/>
    <w:qFormat/>
    <w:rPr>
      <w:rFonts w:cs="Symbol"/>
      <w:lang w:val="pt-PT" w:eastAsia="pt-PT" w:bidi="pt-PT"/>
    </w:rPr>
  </w:style>
  <w:style w:type="character" w:customStyle="1" w:styleId="ListLabel40">
    <w:name w:val="ListLabel 40"/>
    <w:qFormat/>
    <w:rPr>
      <w:rFonts w:cs="Symbol"/>
      <w:lang w:val="pt-PT" w:eastAsia="pt-PT" w:bidi="pt-PT"/>
    </w:rPr>
  </w:style>
  <w:style w:type="character" w:customStyle="1" w:styleId="ListLabel41">
    <w:name w:val="ListLabel 41"/>
    <w:qFormat/>
    <w:rPr>
      <w:rFonts w:cs="Symbol"/>
      <w:lang w:val="pt-PT" w:eastAsia="pt-PT" w:bidi="pt-PT"/>
    </w:rPr>
  </w:style>
  <w:style w:type="character" w:customStyle="1" w:styleId="ListLabel42">
    <w:name w:val="ListLabel 42"/>
    <w:qFormat/>
    <w:rPr>
      <w:rFonts w:cs="Symbol"/>
      <w:lang w:val="pt-PT" w:eastAsia="pt-PT" w:bidi="pt-PT"/>
    </w:rPr>
  </w:style>
  <w:style w:type="character" w:customStyle="1" w:styleId="ListLabel43">
    <w:name w:val="ListLabel 43"/>
    <w:qFormat/>
    <w:rPr>
      <w:rFonts w:cs="Symbol"/>
      <w:lang w:val="pt-PT" w:eastAsia="pt-PT" w:bidi="pt-PT"/>
    </w:rPr>
  </w:style>
  <w:style w:type="character" w:customStyle="1" w:styleId="ListLabel44">
    <w:name w:val="ListLabel 44"/>
    <w:qFormat/>
    <w:rPr>
      <w:rFonts w:cs="Symbol"/>
      <w:lang w:val="pt-PT" w:eastAsia="pt-PT" w:bidi="pt-PT"/>
    </w:rPr>
  </w:style>
  <w:style w:type="character" w:customStyle="1" w:styleId="ListLabel45">
    <w:name w:val="ListLabel 45"/>
    <w:qFormat/>
    <w:rPr>
      <w:rFonts w:cs="Symbol"/>
      <w:lang w:val="pt-PT" w:eastAsia="pt-PT" w:bidi="pt-PT"/>
    </w:rPr>
  </w:style>
  <w:style w:type="character" w:customStyle="1" w:styleId="ListLabel46">
    <w:name w:val="ListLabel 46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47">
    <w:name w:val="ListLabel 47"/>
    <w:qFormat/>
    <w:rPr>
      <w:lang w:val="pt-PT" w:eastAsia="en-US" w:bidi="ar-SA"/>
    </w:rPr>
  </w:style>
  <w:style w:type="character" w:customStyle="1" w:styleId="ListLabel48">
    <w:name w:val="ListLabel 48"/>
    <w:qFormat/>
    <w:rPr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57">
    <w:name w:val="ListLabel 57"/>
    <w:qFormat/>
    <w:rPr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9A46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6111C2"/>
    <w:pPr>
      <w:ind w:left="534"/>
    </w:pPr>
    <w:rPr>
      <w:b/>
      <w:bCs/>
      <w:sz w:val="18"/>
      <w:szCs w:val="18"/>
    </w:rPr>
  </w:style>
  <w:style w:type="paragraph" w:styleId="Lista">
    <w:name w:val="List"/>
    <w:basedOn w:val="Corpodetexto"/>
    <w:rsid w:val="009A46EE"/>
  </w:style>
  <w:style w:type="paragraph" w:customStyle="1" w:styleId="Legenda1">
    <w:name w:val="Legenda1"/>
    <w:basedOn w:val="Normal"/>
    <w:qFormat/>
    <w:rsid w:val="009A46EE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9A46EE"/>
    <w:pPr>
      <w:suppressLineNumbers/>
    </w:pPr>
  </w:style>
  <w:style w:type="paragraph" w:customStyle="1" w:styleId="PargrafodaLista1">
    <w:name w:val="Parágrafo da Lista1"/>
    <w:basedOn w:val="Normal"/>
    <w:qFormat/>
    <w:rsid w:val="00902BD5"/>
    <w:pPr>
      <w:suppressAutoHyphens/>
      <w:ind w:left="534" w:hanging="426"/>
    </w:pPr>
    <w:rPr>
      <w:rFonts w:ascii="Calibri" w:eastAsia="Calibri" w:hAnsi="Calibri"/>
      <w:sz w:val="20"/>
      <w:szCs w:val="20"/>
      <w:lang w:val="pt-BR" w:eastAsia="zh-CN" w:bidi="ar-SA"/>
    </w:rPr>
  </w:style>
  <w:style w:type="paragraph" w:customStyle="1" w:styleId="TableParagraph">
    <w:name w:val="Table Paragraph"/>
    <w:basedOn w:val="Normal"/>
    <w:uiPriority w:val="1"/>
    <w:qFormat/>
    <w:rsid w:val="006111C2"/>
  </w:style>
  <w:style w:type="paragraph" w:customStyle="1" w:styleId="CabealhoeRodap">
    <w:name w:val="Cabeçalho e Rodapé"/>
    <w:basedOn w:val="Normal"/>
    <w:qFormat/>
    <w:rsid w:val="00E924AF"/>
  </w:style>
  <w:style w:type="paragraph" w:styleId="Cabealho">
    <w:name w:val="header"/>
    <w:basedOn w:val="Normal"/>
    <w:link w:val="CabealhoChar2"/>
    <w:uiPriority w:val="99"/>
    <w:semiHidden/>
    <w:unhideWhenUsed/>
    <w:rsid w:val="008C3B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2"/>
    <w:unhideWhenUsed/>
    <w:rsid w:val="008C3BFD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1530EE"/>
  </w:style>
  <w:style w:type="paragraph" w:customStyle="1" w:styleId="Contedodatabela">
    <w:name w:val="Conteúdo da tabela"/>
    <w:basedOn w:val="Normal"/>
    <w:qFormat/>
    <w:rsid w:val="00E924AF"/>
    <w:pPr>
      <w:suppressLineNumbers/>
    </w:pPr>
  </w:style>
  <w:style w:type="paragraph" w:customStyle="1" w:styleId="Ttulodetabela">
    <w:name w:val="Título de tabela"/>
    <w:basedOn w:val="Contedodatabela"/>
    <w:qFormat/>
    <w:rsid w:val="00E924AF"/>
    <w:pPr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924AF"/>
    <w:pPr>
      <w:ind w:left="534" w:hanging="427"/>
    </w:pPr>
    <w:rPr>
      <w:szCs w:val="22"/>
    </w:rPr>
  </w:style>
  <w:style w:type="paragraph" w:customStyle="1" w:styleId="Contedodetabela">
    <w:name w:val="Conteúdo de tabela"/>
    <w:basedOn w:val="Normal"/>
    <w:qFormat/>
    <w:rsid w:val="00E924AF"/>
    <w:pPr>
      <w:suppressLineNumbers/>
    </w:pPr>
  </w:style>
  <w:style w:type="paragraph" w:customStyle="1" w:styleId="Ttulo1">
    <w:name w:val="Título1"/>
    <w:basedOn w:val="Normal"/>
    <w:qFormat/>
    <w:rsid w:val="00E924A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5E9E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E924AF"/>
  </w:style>
  <w:style w:type="numbering" w:customStyle="1" w:styleId="WW8Num2">
    <w:name w:val="WW8Num2"/>
    <w:qFormat/>
    <w:rsid w:val="00E924AF"/>
  </w:style>
  <w:style w:type="table" w:customStyle="1" w:styleId="TableNormal">
    <w:name w:val="Table Normal"/>
    <w:uiPriority w:val="2"/>
    <w:semiHidden/>
    <w:unhideWhenUsed/>
    <w:qFormat/>
    <w:rsid w:val="00611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25E9E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2021-01-20T12:35:00Z</cp:lastPrinted>
  <dcterms:created xsi:type="dcterms:W3CDTF">2021-11-09T11:29:00Z</dcterms:created>
  <dcterms:modified xsi:type="dcterms:W3CDTF">2021-11-09T11:29:00Z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