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E8" w:rsidRDefault="00E607FA">
      <w:pPr>
        <w:pStyle w:val="LO-normal"/>
        <w:jc w:val="center"/>
      </w:pPr>
      <w:bookmarkStart w:id="0" w:name="_GoBack"/>
      <w:bookmarkEnd w:id="0"/>
      <w:r>
        <w:rPr>
          <w:b/>
          <w:bCs/>
        </w:rPr>
        <w:t>DECRETO EXECUTIVO Nº 58, DE 7 D</w:t>
      </w:r>
      <w:r>
        <w:rPr>
          <w:b/>
          <w:bCs/>
          <w:highlight w:val="white"/>
        </w:rPr>
        <w:t xml:space="preserve">E JULHO </w:t>
      </w:r>
      <w:r>
        <w:rPr>
          <w:b/>
          <w:bCs/>
        </w:rPr>
        <w:t>DE 2022</w:t>
      </w:r>
    </w:p>
    <w:p w:rsidR="000710E8" w:rsidRDefault="000710E8">
      <w:pPr>
        <w:spacing w:after="0" w:line="240" w:lineRule="auto"/>
      </w:pPr>
    </w:p>
    <w:p w:rsidR="000710E8" w:rsidRDefault="00E607FA">
      <w:pPr>
        <w:spacing w:after="0"/>
        <w:ind w:left="5102"/>
        <w:jc w:val="both"/>
      </w:pPr>
      <w:r>
        <w:t xml:space="preserve">Institui o Comitê Gestor do Programa de Desenvolvimento da Economia Criativa de Santa Maria - Cria Santa Maria, </w:t>
      </w:r>
      <w:r>
        <w:rPr>
          <w:rStyle w:val="nfaseforte"/>
          <w:rFonts w:eastAsia="Arial"/>
          <w:b w:val="0"/>
          <w:bCs w:val="0"/>
          <w:color w:val="000000"/>
          <w:highlight w:val="white"/>
          <w:lang w:eastAsia="pt-BR"/>
        </w:rPr>
        <w:t>dispondo sobre sua composição e atribuições.</w:t>
      </w:r>
    </w:p>
    <w:p w:rsidR="000710E8" w:rsidRDefault="000710E8">
      <w:pPr>
        <w:spacing w:after="0" w:line="240" w:lineRule="auto"/>
        <w:ind w:left="5102"/>
        <w:jc w:val="both"/>
      </w:pPr>
    </w:p>
    <w:p w:rsidR="000710E8" w:rsidRDefault="00E607FA">
      <w:pPr>
        <w:spacing w:after="0" w:line="240" w:lineRule="auto"/>
        <w:ind w:firstLine="1701"/>
        <w:jc w:val="both"/>
        <w:rPr>
          <w:sz w:val="24"/>
          <w:szCs w:val="24"/>
        </w:rPr>
      </w:pPr>
      <w:r>
        <w:t>O</w:t>
      </w:r>
      <w:r>
        <w:rPr>
          <w:b/>
        </w:rPr>
        <w:t xml:space="preserve"> PREFEITO MUNICIPAL DE SANTA MARIA</w:t>
      </w:r>
      <w:r>
        <w:t xml:space="preserve">, no uso das </w:t>
      </w:r>
      <w:r>
        <w:t>atribuições que lhe são conferidas em Lei,</w:t>
      </w:r>
    </w:p>
    <w:p w:rsidR="000710E8" w:rsidRDefault="000710E8">
      <w:pPr>
        <w:spacing w:after="0" w:line="240" w:lineRule="auto"/>
        <w:jc w:val="both"/>
      </w:pPr>
    </w:p>
    <w:p w:rsidR="000710E8" w:rsidRDefault="00E607FA">
      <w:pPr>
        <w:spacing w:after="0" w:line="240" w:lineRule="auto"/>
        <w:jc w:val="center"/>
        <w:rPr>
          <w:sz w:val="24"/>
          <w:szCs w:val="24"/>
        </w:rPr>
      </w:pPr>
      <w:r>
        <w:rPr>
          <w:b/>
          <w:u w:val="single"/>
        </w:rPr>
        <w:t>D E C R E T A</w:t>
      </w:r>
      <w:r>
        <w:rPr>
          <w:u w:val="single"/>
        </w:rPr>
        <w:t>:</w:t>
      </w:r>
    </w:p>
    <w:p w:rsidR="000710E8" w:rsidRDefault="000710E8">
      <w:pPr>
        <w:pStyle w:val="Default"/>
        <w:ind w:right="-144"/>
        <w:jc w:val="both"/>
        <w:rPr>
          <w:rFonts w:ascii="Calibri" w:hAnsi="Calibri" w:cs="Calibri"/>
          <w:bCs/>
          <w:sz w:val="22"/>
          <w:szCs w:val="22"/>
        </w:rPr>
      </w:pPr>
    </w:p>
    <w:p w:rsidR="000710E8" w:rsidRDefault="00E607FA">
      <w:pPr>
        <w:spacing w:after="0"/>
        <w:ind w:firstLine="1701"/>
        <w:jc w:val="both"/>
      </w:pPr>
      <w:r>
        <w:t xml:space="preserve">Art. 1º Fica estruturado o Comitê Gestor do Programa de Desenvolvimento da Economia Criativa de Santa Maria - CRIA SANTA MARIA, com o objetivo de prestar assessoramento às atividades do Programa, </w:t>
      </w:r>
      <w:r>
        <w:t>para que se configure um espaço democrático, intersetorial e propositivo, contribuindo para o alcance dos seus objetivos.</w:t>
      </w:r>
    </w:p>
    <w:p w:rsidR="000710E8" w:rsidRDefault="000710E8">
      <w:pPr>
        <w:spacing w:after="0"/>
        <w:ind w:firstLine="1701"/>
        <w:jc w:val="both"/>
      </w:pPr>
    </w:p>
    <w:p w:rsidR="000710E8" w:rsidRDefault="00E607FA">
      <w:pPr>
        <w:spacing w:after="0"/>
        <w:ind w:firstLine="1701"/>
        <w:jc w:val="both"/>
      </w:pPr>
      <w:r>
        <w:t xml:space="preserve">Art. 2º A Coordenação do Comitê Gestor ficará a cargo da Secretaria de Município de Cultura. </w:t>
      </w:r>
    </w:p>
    <w:p w:rsidR="000710E8" w:rsidRDefault="000710E8">
      <w:pPr>
        <w:spacing w:after="0"/>
        <w:ind w:firstLine="1701"/>
        <w:jc w:val="both"/>
      </w:pPr>
    </w:p>
    <w:p w:rsidR="000710E8" w:rsidRDefault="00E607FA">
      <w:pPr>
        <w:spacing w:after="0"/>
        <w:ind w:firstLine="1701"/>
        <w:jc w:val="both"/>
      </w:pPr>
      <w:r>
        <w:t xml:space="preserve">Art. 3º O Comitê Gestor será composto </w:t>
      </w:r>
      <w:r>
        <w:t>por pelo menos 1 (um) membro das seguintes Secretarias/Órgãos Municipais:</w:t>
      </w:r>
    </w:p>
    <w:p w:rsidR="000710E8" w:rsidRDefault="00E607FA">
      <w:pPr>
        <w:spacing w:after="0"/>
        <w:ind w:firstLine="1701"/>
        <w:jc w:val="both"/>
      </w:pPr>
      <w:r>
        <w:t>I - Gabinete do Vice-Prefeito;</w:t>
      </w:r>
    </w:p>
    <w:p w:rsidR="000710E8" w:rsidRDefault="00E607FA">
      <w:pPr>
        <w:spacing w:after="0"/>
        <w:ind w:firstLine="1701"/>
        <w:jc w:val="both"/>
      </w:pPr>
      <w:r>
        <w:t>II - Controladoria e Auditoria Geral do Município;</w:t>
      </w:r>
    </w:p>
    <w:p w:rsidR="000710E8" w:rsidRDefault="00E607FA">
      <w:pPr>
        <w:spacing w:after="0"/>
        <w:ind w:firstLine="1701"/>
        <w:jc w:val="both"/>
      </w:pPr>
      <w:r>
        <w:t>III - Secretaria de Município de Desenvolvimento Econômico e Turismo;</w:t>
      </w:r>
    </w:p>
    <w:p w:rsidR="000710E8" w:rsidRDefault="00E607FA">
      <w:pPr>
        <w:spacing w:after="0"/>
        <w:ind w:firstLine="1701"/>
        <w:jc w:val="both"/>
      </w:pPr>
      <w:r>
        <w:t>IV - Secretaria Extraordinária</w:t>
      </w:r>
      <w:r>
        <w:t xml:space="preserve"> de Comunicação;</w:t>
      </w:r>
    </w:p>
    <w:p w:rsidR="000710E8" w:rsidRDefault="00E607FA">
      <w:pPr>
        <w:spacing w:after="0"/>
        <w:ind w:firstLine="1701"/>
        <w:jc w:val="both"/>
      </w:pPr>
      <w:r>
        <w:t>V - Secretaria de Município de Esportes e Lazer;</w:t>
      </w:r>
    </w:p>
    <w:p w:rsidR="000710E8" w:rsidRDefault="00E607FA">
      <w:pPr>
        <w:spacing w:after="0"/>
        <w:ind w:firstLine="1701"/>
        <w:jc w:val="both"/>
      </w:pPr>
      <w:r>
        <w:t>VI - Secretaria de Município de Cultura;</w:t>
      </w:r>
    </w:p>
    <w:p w:rsidR="000710E8" w:rsidRDefault="00E607FA">
      <w:pPr>
        <w:spacing w:after="0"/>
        <w:ind w:firstLine="1701"/>
        <w:jc w:val="both"/>
      </w:pPr>
      <w:r>
        <w:t>VII - Secretaria de Município de Educação;</w:t>
      </w:r>
    </w:p>
    <w:p w:rsidR="000710E8" w:rsidRDefault="00E607FA">
      <w:pPr>
        <w:spacing w:after="0"/>
        <w:ind w:firstLine="1701"/>
        <w:jc w:val="both"/>
      </w:pPr>
      <w:r>
        <w:t>VIII -  Secretaria Extraordinária de Inovação e Tecnologia da Informação.</w:t>
      </w:r>
    </w:p>
    <w:p w:rsidR="000710E8" w:rsidRDefault="00E607FA">
      <w:pPr>
        <w:spacing w:after="0"/>
        <w:ind w:firstLine="1701"/>
        <w:jc w:val="both"/>
      </w:pPr>
      <w:r>
        <w:t>§ 1º Poderão ser convidados para</w:t>
      </w:r>
      <w:r>
        <w:t xml:space="preserve"> as reuniões do Comitê Gestor membros de outras secretarias, entidades, instituições e órgãos técnicos municipais, estaduais ou federais ou consultores externos, de acordo com as suas deliberações.</w:t>
      </w:r>
    </w:p>
    <w:p w:rsidR="000710E8" w:rsidRDefault="00E607FA">
      <w:pPr>
        <w:spacing w:after="0"/>
        <w:ind w:firstLine="1701"/>
        <w:jc w:val="both"/>
      </w:pPr>
      <w:r>
        <w:t xml:space="preserve">§ 2º Entende-se por consultores externos, profissionais e </w:t>
      </w:r>
      <w:r>
        <w:t>especialistas que integram o ecossistema criativo local (formado por governo, as universidades, a sociedade civil e o setor privado, constituído tanto por empresas criativas como tradicionais).</w:t>
      </w:r>
    </w:p>
    <w:p w:rsidR="000710E8" w:rsidRDefault="000710E8">
      <w:pPr>
        <w:spacing w:after="0"/>
        <w:jc w:val="both"/>
      </w:pPr>
    </w:p>
    <w:p w:rsidR="000710E8" w:rsidRDefault="00E607FA">
      <w:pPr>
        <w:spacing w:after="0"/>
        <w:ind w:firstLine="1701"/>
        <w:jc w:val="both"/>
      </w:pPr>
      <w:r>
        <w:t>Art. 4º Os membros titulares e suplentes do Comitê Gestor ser</w:t>
      </w:r>
      <w:r>
        <w:t>ão designados por Portaria assinada pelo Prefeito Municipal.</w:t>
      </w:r>
    </w:p>
    <w:p w:rsidR="000710E8" w:rsidRDefault="00E607FA">
      <w:pPr>
        <w:spacing w:after="0"/>
        <w:ind w:firstLine="1701"/>
        <w:jc w:val="both"/>
      </w:pPr>
      <w:r>
        <w:t>§ 1º Os membros titulares e suplentes do Comitê Gestor terão mandato de 2 (dois) anos, permitida uma recondução por igual período.</w:t>
      </w:r>
    </w:p>
    <w:p w:rsidR="000710E8" w:rsidRDefault="00E607FA">
      <w:pPr>
        <w:spacing w:after="0"/>
        <w:ind w:firstLine="1701"/>
        <w:jc w:val="both"/>
      </w:pPr>
      <w:r>
        <w:lastRenderedPageBreak/>
        <w:t>§ 2º Os membros indicados conforme art. 3º deste Decreto Executi</w:t>
      </w:r>
      <w:r>
        <w:t>vo atuarão no Comitê Gestor em regime de colaboração.</w:t>
      </w:r>
    </w:p>
    <w:p w:rsidR="000710E8" w:rsidRDefault="000710E8">
      <w:pPr>
        <w:spacing w:after="0"/>
        <w:ind w:firstLine="1701"/>
        <w:jc w:val="both"/>
      </w:pPr>
    </w:p>
    <w:p w:rsidR="000710E8" w:rsidRDefault="00E607FA">
      <w:pPr>
        <w:spacing w:after="0"/>
        <w:ind w:firstLine="1701"/>
        <w:jc w:val="both"/>
      </w:pPr>
      <w:r>
        <w:t>Art. 5º Compete ao Comitê Gestor:</w:t>
      </w:r>
    </w:p>
    <w:p w:rsidR="000710E8" w:rsidRDefault="00E607FA">
      <w:pPr>
        <w:spacing w:after="0"/>
        <w:ind w:firstLine="1701"/>
        <w:jc w:val="both"/>
      </w:pPr>
      <w:r>
        <w:t xml:space="preserve">I - </w:t>
      </w:r>
      <w:proofErr w:type="gramStart"/>
      <w:r>
        <w:t>elaborar</w:t>
      </w:r>
      <w:proofErr w:type="gramEnd"/>
      <w:r>
        <w:t xml:space="preserve"> o Plano Municipal de Economia Criativa considerando as diretrizes e ações do Programa de Economia Criativa, conforme o art. 3º e art. 4º da Lei nº 6615, d</w:t>
      </w:r>
      <w:r>
        <w:t xml:space="preserve">e 2022; </w:t>
      </w:r>
    </w:p>
    <w:p w:rsidR="000710E8" w:rsidRDefault="00E607FA">
      <w:pPr>
        <w:spacing w:after="0"/>
        <w:ind w:firstLine="1701"/>
        <w:jc w:val="both"/>
      </w:pPr>
      <w:r>
        <w:t xml:space="preserve">II - </w:t>
      </w:r>
      <w:proofErr w:type="gramStart"/>
      <w:r>
        <w:t>acompanhar</w:t>
      </w:r>
      <w:proofErr w:type="gramEnd"/>
      <w:r>
        <w:t>, fortalecer e potencializar as iniciativas de Economia Criativa no âmbito municipal;</w:t>
      </w:r>
    </w:p>
    <w:p w:rsidR="000710E8" w:rsidRDefault="00E607FA">
      <w:pPr>
        <w:spacing w:after="0" w:line="247" w:lineRule="auto"/>
        <w:ind w:firstLine="1701"/>
        <w:jc w:val="both"/>
      </w:pPr>
      <w:r>
        <w:t xml:space="preserve">III - estabelecer programas de intercâmbio e cooperação técnica em âmbito regional, nacional e internacional;  </w:t>
      </w:r>
    </w:p>
    <w:p w:rsidR="000710E8" w:rsidRDefault="00E607FA">
      <w:pPr>
        <w:spacing w:after="0"/>
        <w:ind w:firstLine="1701"/>
        <w:jc w:val="both"/>
      </w:pPr>
      <w:r>
        <w:t>IV</w:t>
      </w:r>
      <w:r>
        <w:t xml:space="preserve"> - </w:t>
      </w:r>
      <w:proofErr w:type="gramStart"/>
      <w:r>
        <w:t>mapear</w:t>
      </w:r>
      <w:proofErr w:type="gramEnd"/>
      <w:r>
        <w:t xml:space="preserve"> a Economia Criativa no Município; </w:t>
      </w:r>
    </w:p>
    <w:p w:rsidR="000710E8" w:rsidRDefault="00E607FA">
      <w:pPr>
        <w:spacing w:after="0"/>
        <w:ind w:firstLine="1701"/>
        <w:jc w:val="both"/>
      </w:pPr>
      <w:r>
        <w:t xml:space="preserve">V - </w:t>
      </w:r>
      <w:proofErr w:type="gramStart"/>
      <w:r>
        <w:t>propor</w:t>
      </w:r>
      <w:proofErr w:type="gramEnd"/>
      <w:r>
        <w:t xml:space="preserve"> políticas públicas para Economia Criativa. </w:t>
      </w:r>
    </w:p>
    <w:p w:rsidR="000710E8" w:rsidRDefault="000710E8">
      <w:pPr>
        <w:spacing w:after="0"/>
        <w:ind w:firstLine="1701"/>
        <w:jc w:val="both"/>
        <w:rPr>
          <w:color w:val="000000"/>
        </w:rPr>
      </w:pPr>
    </w:p>
    <w:p w:rsidR="000710E8" w:rsidRDefault="00E607FA">
      <w:pPr>
        <w:spacing w:after="0"/>
        <w:ind w:firstLine="1701"/>
        <w:jc w:val="both"/>
      </w:pPr>
      <w:r>
        <w:rPr>
          <w:color w:val="000000"/>
        </w:rPr>
        <w:t>Art.6º O Comitê Gestor contará com uma Secretária Executiva, com as seguintes atribuições:</w:t>
      </w:r>
    </w:p>
    <w:p w:rsidR="000710E8" w:rsidRDefault="00E607FA">
      <w:pPr>
        <w:spacing w:after="0"/>
        <w:ind w:firstLine="1701"/>
        <w:jc w:val="both"/>
      </w:pPr>
      <w:r>
        <w:rPr>
          <w:color w:val="000000"/>
        </w:rPr>
        <w:t xml:space="preserve">I - </w:t>
      </w:r>
      <w:proofErr w:type="gramStart"/>
      <w:r>
        <w:rPr>
          <w:color w:val="000000"/>
        </w:rPr>
        <w:t>desenvolver</w:t>
      </w:r>
      <w:proofErr w:type="gramEnd"/>
      <w:r>
        <w:rPr>
          <w:color w:val="000000"/>
        </w:rPr>
        <w:t xml:space="preserve"> as atividades administrativas demandadas pelo Pr</w:t>
      </w:r>
      <w:r>
        <w:rPr>
          <w:color w:val="000000"/>
        </w:rPr>
        <w:t>ograma;</w:t>
      </w:r>
    </w:p>
    <w:p w:rsidR="000710E8" w:rsidRDefault="00E607FA">
      <w:pPr>
        <w:spacing w:after="0"/>
        <w:ind w:firstLine="1701"/>
        <w:jc w:val="both"/>
      </w:pPr>
      <w:r>
        <w:rPr>
          <w:color w:val="000000"/>
        </w:rPr>
        <w:t xml:space="preserve">II - </w:t>
      </w:r>
      <w:proofErr w:type="gramStart"/>
      <w:r>
        <w:rPr>
          <w:color w:val="000000"/>
        </w:rPr>
        <w:t>elaborar</w:t>
      </w:r>
      <w:proofErr w:type="gramEnd"/>
      <w:r>
        <w:rPr>
          <w:color w:val="000000"/>
        </w:rPr>
        <w:t xml:space="preserve"> o plano anual do Programa com base nas proposições do Comitê Gestor;</w:t>
      </w:r>
    </w:p>
    <w:p w:rsidR="000710E8" w:rsidRDefault="00E607FA">
      <w:pPr>
        <w:spacing w:after="0"/>
        <w:ind w:firstLine="1701"/>
        <w:jc w:val="both"/>
      </w:pPr>
      <w:r>
        <w:rPr>
          <w:color w:val="000000"/>
        </w:rPr>
        <w:t>III - redigir o relatório anual de atividades do Programa; e</w:t>
      </w:r>
    </w:p>
    <w:p w:rsidR="000710E8" w:rsidRDefault="00E607FA">
      <w:pPr>
        <w:spacing w:after="0"/>
        <w:ind w:firstLine="1701"/>
        <w:jc w:val="both"/>
      </w:pPr>
      <w:r>
        <w:rPr>
          <w:color w:val="000000"/>
        </w:rPr>
        <w:t xml:space="preserve">IV - </w:t>
      </w:r>
      <w:proofErr w:type="gramStart"/>
      <w:r>
        <w:rPr>
          <w:color w:val="000000"/>
        </w:rPr>
        <w:t>apoiar</w:t>
      </w:r>
      <w:proofErr w:type="gramEnd"/>
      <w:r>
        <w:rPr>
          <w:color w:val="000000"/>
        </w:rPr>
        <w:t xml:space="preserve"> o Comitê Gestor.</w:t>
      </w:r>
    </w:p>
    <w:p w:rsidR="000710E8" w:rsidRDefault="000710E8">
      <w:pPr>
        <w:spacing w:after="0" w:line="240" w:lineRule="auto"/>
        <w:jc w:val="both"/>
        <w:rPr>
          <w:color w:val="000000"/>
        </w:rPr>
      </w:pPr>
    </w:p>
    <w:p w:rsidR="000710E8" w:rsidRDefault="00E607FA">
      <w:pPr>
        <w:spacing w:after="0"/>
        <w:ind w:firstLine="1701"/>
        <w:jc w:val="both"/>
      </w:pPr>
      <w:r>
        <w:rPr>
          <w:color w:val="000000"/>
        </w:rPr>
        <w:t>Art.7º Poderão ser constituídas Comissões Técnicas - CT, temporárias ou pe</w:t>
      </w:r>
      <w:r>
        <w:rPr>
          <w:color w:val="000000"/>
        </w:rPr>
        <w:t>rmanentes, compostas por representantes dos setores da Economia Criativa, com objetivo de instrumentalizar as ações do Programa, na consolidação de parcerias e formulação de estratégias.</w:t>
      </w:r>
    </w:p>
    <w:p w:rsidR="000710E8" w:rsidRDefault="000710E8">
      <w:pPr>
        <w:spacing w:after="0"/>
        <w:ind w:firstLine="1701"/>
        <w:jc w:val="both"/>
        <w:rPr>
          <w:color w:val="000000"/>
        </w:rPr>
      </w:pPr>
    </w:p>
    <w:p w:rsidR="000710E8" w:rsidRDefault="00E607FA">
      <w:pPr>
        <w:spacing w:after="0"/>
        <w:ind w:firstLine="1701"/>
        <w:jc w:val="both"/>
      </w:pPr>
      <w:r>
        <w:t xml:space="preserve">Art. 8º Os membros do Comitê Gestor reunir-se-ão ordinariamente 1 </w:t>
      </w:r>
      <w:r>
        <w:t>(uma) vez por mês ou, extraordinariamente, quando necessário.</w:t>
      </w:r>
    </w:p>
    <w:p w:rsidR="000710E8" w:rsidRDefault="000710E8">
      <w:pPr>
        <w:spacing w:after="0"/>
        <w:ind w:firstLine="1701"/>
        <w:jc w:val="both"/>
      </w:pPr>
    </w:p>
    <w:p w:rsidR="000710E8" w:rsidRDefault="00E607FA">
      <w:pPr>
        <w:spacing w:after="0"/>
        <w:ind w:firstLine="1701"/>
        <w:jc w:val="both"/>
      </w:pPr>
      <w:r>
        <w:t xml:space="preserve">Art. 9º Compete à Secretaria de Município de Cultura estabelecer normas e orientações complementares sobre o objeto deste Decreto Executivo, bem como resolver os casos omissos. </w:t>
      </w:r>
    </w:p>
    <w:p w:rsidR="000710E8" w:rsidRDefault="00E607FA">
      <w:pPr>
        <w:spacing w:after="0"/>
        <w:jc w:val="both"/>
      </w:pPr>
      <w:r>
        <w:t xml:space="preserve"> </w:t>
      </w:r>
    </w:p>
    <w:p w:rsidR="000710E8" w:rsidRDefault="00E607FA">
      <w:pPr>
        <w:spacing w:after="0" w:line="240" w:lineRule="auto"/>
        <w:ind w:firstLine="1701"/>
        <w:jc w:val="both"/>
      </w:pPr>
      <w:r>
        <w:t>Art. 10. A in</w:t>
      </w:r>
      <w:r>
        <w:t>stalação do Comitê Gestor deverá efetivar-se em até 60 (sessenta) dias, a partir da data d</w:t>
      </w:r>
      <w:r>
        <w:t xml:space="preserve">e publicação deste Decreto Executivo.  </w:t>
      </w:r>
    </w:p>
    <w:p w:rsidR="000710E8" w:rsidRDefault="000710E8">
      <w:pPr>
        <w:spacing w:after="0" w:line="240" w:lineRule="auto"/>
        <w:ind w:firstLine="1418"/>
        <w:jc w:val="both"/>
      </w:pPr>
    </w:p>
    <w:p w:rsidR="000710E8" w:rsidRDefault="00E607FA">
      <w:pPr>
        <w:spacing w:after="0" w:line="240" w:lineRule="auto"/>
        <w:ind w:firstLine="1701"/>
        <w:jc w:val="both"/>
      </w:pPr>
      <w:r>
        <w:t xml:space="preserve">Art. 11. </w:t>
      </w:r>
      <w:r>
        <w:rPr>
          <w:rFonts w:cs="Arial"/>
          <w:color w:val="000000"/>
        </w:rPr>
        <w:t>Este Decreto Executivo entra vigor na data de sua publicação.</w:t>
      </w:r>
    </w:p>
    <w:p w:rsidR="000710E8" w:rsidRDefault="000710E8">
      <w:pPr>
        <w:spacing w:after="0" w:line="240" w:lineRule="auto"/>
        <w:jc w:val="both"/>
        <w:rPr>
          <w:rFonts w:cs="Arial"/>
          <w:bCs/>
          <w:color w:val="000000"/>
        </w:rPr>
      </w:pPr>
    </w:p>
    <w:p w:rsidR="000710E8" w:rsidRDefault="00E607FA">
      <w:pPr>
        <w:spacing w:after="0" w:line="240" w:lineRule="auto"/>
        <w:ind w:firstLine="1701"/>
        <w:jc w:val="both"/>
      </w:pPr>
      <w:r>
        <w:rPr>
          <w:b/>
        </w:rPr>
        <w:t>Gabinete do Prefeito</w:t>
      </w:r>
      <w:r>
        <w:t>, em Santa Maria, aos 7 dias do m</w:t>
      </w:r>
      <w:r>
        <w:t>ês de julho de 2022.</w:t>
      </w:r>
    </w:p>
    <w:p w:rsidR="000710E8" w:rsidRDefault="000710E8">
      <w:pPr>
        <w:spacing w:after="0" w:line="240" w:lineRule="auto"/>
        <w:ind w:firstLine="1701"/>
        <w:jc w:val="both"/>
        <w:rPr>
          <w:b/>
        </w:rPr>
      </w:pPr>
    </w:p>
    <w:p w:rsidR="000710E8" w:rsidRDefault="00E607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</w:rPr>
        <w:t>Jorge Cladistone Pozzobom</w:t>
      </w:r>
    </w:p>
    <w:p w:rsidR="000710E8" w:rsidRDefault="00E607FA">
      <w:pPr>
        <w:spacing w:after="0" w:line="240" w:lineRule="auto"/>
        <w:jc w:val="center"/>
      </w:pPr>
      <w:r>
        <w:t>Prefeito Municipal</w:t>
      </w:r>
    </w:p>
    <w:sectPr w:rsidR="000710E8">
      <w:headerReference w:type="default" r:id="rId6"/>
      <w:footerReference w:type="default" r:id="rId7"/>
      <w:pgSz w:w="11906" w:h="16838"/>
      <w:pgMar w:top="2552" w:right="1134" w:bottom="2495" w:left="1701" w:header="851" w:footer="113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7FA" w:rsidRDefault="00E607FA">
      <w:pPr>
        <w:spacing w:after="0" w:line="240" w:lineRule="auto"/>
      </w:pPr>
      <w:r>
        <w:separator/>
      </w:r>
    </w:p>
  </w:endnote>
  <w:endnote w:type="continuationSeparator" w:id="0">
    <w:p w:rsidR="00E607FA" w:rsidRDefault="00E6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E8" w:rsidRDefault="00E607FA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</w:rPr>
    </w:pPr>
    <w:r>
      <w:rPr>
        <w:rFonts w:eastAsia="Arial" w:cs="Arial"/>
        <w:b/>
        <w:color w:val="000000"/>
        <w:sz w:val="18"/>
        <w:szCs w:val="18"/>
      </w:rPr>
      <w:t>Rua Venâncio Aires, nº 2277 · 3º Andar · Centro · Santa Maria / RS</w:t>
    </w:r>
  </w:p>
  <w:p w:rsidR="000710E8" w:rsidRDefault="00E607FA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eastAsia="Arial" w:cs="Arial"/>
        <w:b/>
        <w:color w:val="000000"/>
        <w:sz w:val="18"/>
        <w:szCs w:val="18"/>
        <w:lang w:val="en-US"/>
      </w:rPr>
      <w:t xml:space="preserve">CEP: 97010-005 · Tel.: (55) 3921.7056 </w:t>
    </w:r>
  </w:p>
  <w:p w:rsidR="000710E8" w:rsidRDefault="00E607FA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eastAsia="Arial" w:cs="Arial"/>
        <w:b/>
        <w:color w:val="000000"/>
        <w:sz w:val="18"/>
        <w:szCs w:val="18"/>
        <w:lang w:val="en-US"/>
      </w:rPr>
      <w:t>www.santamaria.rs.gov.br</w:t>
    </w:r>
  </w:p>
  <w:p w:rsidR="000710E8" w:rsidRDefault="000710E8">
    <w:pPr>
      <w:widowControl/>
      <w:spacing w:after="0" w:line="240" w:lineRule="auto"/>
      <w:rPr>
        <w:color w:val="0000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7FA" w:rsidRDefault="00E607FA">
      <w:pPr>
        <w:spacing w:after="0" w:line="240" w:lineRule="auto"/>
      </w:pPr>
      <w:r>
        <w:separator/>
      </w:r>
    </w:p>
  </w:footnote>
  <w:footnote w:type="continuationSeparator" w:id="0">
    <w:p w:rsidR="00E607FA" w:rsidRDefault="00E6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E8" w:rsidRDefault="00E607FA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noProof/>
        <w:lang w:eastAsia="pt-BR" w:bidi="ar-SA"/>
      </w:rPr>
      <w:drawing>
        <wp:anchor distT="0" distB="0" distL="18415" distR="0" simplePos="0" relativeHeight="3" behindDoc="1" locked="0" layoutInCell="1" allowOverlap="1">
          <wp:simplePos x="0" y="0"/>
          <wp:positionH relativeFrom="column">
            <wp:posOffset>4883150</wp:posOffset>
          </wp:positionH>
          <wp:positionV relativeFrom="paragraph">
            <wp:posOffset>-95250</wp:posOffset>
          </wp:positionV>
          <wp:extent cx="1296035" cy="5562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197" r="-69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</w:rPr>
      <w:t>ESTADO DO RIO GRANDE DO SUL</w:t>
    </w:r>
  </w:p>
  <w:p w:rsidR="000710E8" w:rsidRDefault="00E607FA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rFonts w:ascii="Arial" w:eastAsia="Arial" w:hAnsi="Arial" w:cs="Arial"/>
        <w:b/>
        <w:color w:val="000000"/>
      </w:rPr>
      <w:t>PREFEITURA MUNICIPAL DE SANTA MARIA</w:t>
    </w:r>
  </w:p>
  <w:p w:rsidR="000710E8" w:rsidRDefault="00E607FA">
    <w:pPr>
      <w:widowControl/>
      <w:spacing w:after="0" w:line="240" w:lineRule="auto"/>
    </w:pPr>
    <w:r>
      <w:rPr>
        <w:rFonts w:ascii="Arial" w:eastAsia="Arial" w:hAnsi="Arial" w:cs="Arial"/>
        <w:b/>
        <w:color w:val="000000"/>
      </w:rPr>
      <w:t xml:space="preserve">SECRETARIA MUNICÍPIO DE ADMINISTRAÇÃO E GESTÃO DE </w:t>
    </w:r>
    <w:r>
      <w:rPr>
        <w:rFonts w:ascii="Arial" w:eastAsia="Arial" w:hAnsi="Arial" w:cs="Arial"/>
        <w:b/>
        <w:color w:val="000000"/>
      </w:rPr>
      <w:t>PESSOAS</w:t>
    </w:r>
  </w:p>
  <w:p w:rsidR="000710E8" w:rsidRDefault="00E607FA">
    <w:pPr>
      <w:widowControl/>
      <w:tabs>
        <w:tab w:val="center" w:pos="4535"/>
      </w:tabs>
      <w:spacing w:after="0" w:line="240" w:lineRule="auto"/>
    </w:pPr>
    <w:r>
      <w:rPr>
        <w:rFonts w:ascii="Arial" w:eastAsia="Arial" w:hAnsi="Arial" w:cs="Arial"/>
        <w:b/>
        <w:color w:val="000000"/>
      </w:rPr>
      <w:t>Superintendência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3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E8"/>
    <w:rsid w:val="000710E8"/>
    <w:rsid w:val="001C65CA"/>
    <w:rsid w:val="00E6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00ABD-897C-4CF7-9463-0E475C5E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38"/>
    <w:pPr>
      <w:widowControl w:val="0"/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702A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702A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702A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702A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qFormat/>
    <w:rsid w:val="00702A38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qFormat/>
    <w:rsid w:val="00702A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WW8Num2z0">
    <w:name w:val="WW8Num2z0"/>
    <w:qFormat/>
    <w:rsid w:val="00702A38"/>
  </w:style>
  <w:style w:type="character" w:customStyle="1" w:styleId="nfaseforte">
    <w:name w:val="Ênfase forte"/>
    <w:qFormat/>
    <w:rsid w:val="00702A38"/>
    <w:rPr>
      <w:b/>
      <w:bCs/>
    </w:rPr>
  </w:style>
  <w:style w:type="character" w:customStyle="1" w:styleId="WW8Num16z0">
    <w:name w:val="WW8Num16z0"/>
    <w:qFormat/>
    <w:rsid w:val="00702A38"/>
    <w:rPr>
      <w:rFonts w:cs="Calibri"/>
      <w:sz w:val="24"/>
      <w:szCs w:val="24"/>
    </w:rPr>
  </w:style>
  <w:style w:type="character" w:customStyle="1" w:styleId="WW8Num16z1">
    <w:name w:val="WW8Num16z1"/>
    <w:qFormat/>
    <w:rsid w:val="00702A38"/>
  </w:style>
  <w:style w:type="character" w:customStyle="1" w:styleId="WW8Num16z2">
    <w:name w:val="WW8Num16z2"/>
    <w:qFormat/>
    <w:rsid w:val="00702A38"/>
  </w:style>
  <w:style w:type="character" w:customStyle="1" w:styleId="WW8Num16z3">
    <w:name w:val="WW8Num16z3"/>
    <w:qFormat/>
    <w:rsid w:val="00702A38"/>
  </w:style>
  <w:style w:type="character" w:customStyle="1" w:styleId="WW8Num16z4">
    <w:name w:val="WW8Num16z4"/>
    <w:qFormat/>
    <w:rsid w:val="00702A38"/>
  </w:style>
  <w:style w:type="character" w:customStyle="1" w:styleId="WW8Num16z5">
    <w:name w:val="WW8Num16z5"/>
    <w:qFormat/>
    <w:rsid w:val="00702A38"/>
  </w:style>
  <w:style w:type="character" w:customStyle="1" w:styleId="WW8Num16z6">
    <w:name w:val="WW8Num16z6"/>
    <w:qFormat/>
    <w:rsid w:val="00702A38"/>
  </w:style>
  <w:style w:type="character" w:customStyle="1" w:styleId="WW8Num16z7">
    <w:name w:val="WW8Num16z7"/>
    <w:qFormat/>
    <w:rsid w:val="00702A38"/>
  </w:style>
  <w:style w:type="character" w:customStyle="1" w:styleId="WW8Num16z8">
    <w:name w:val="WW8Num16z8"/>
    <w:qFormat/>
    <w:rsid w:val="00702A38"/>
  </w:style>
  <w:style w:type="character" w:customStyle="1" w:styleId="WW8Num14z0">
    <w:name w:val="WW8Num14z0"/>
    <w:qFormat/>
    <w:rsid w:val="00702A38"/>
    <w:rPr>
      <w:rFonts w:cs="Calibri"/>
      <w:sz w:val="24"/>
      <w:szCs w:val="24"/>
    </w:rPr>
  </w:style>
  <w:style w:type="character" w:customStyle="1" w:styleId="WW8Num14z1">
    <w:name w:val="WW8Num14z1"/>
    <w:qFormat/>
    <w:rsid w:val="00702A38"/>
  </w:style>
  <w:style w:type="character" w:customStyle="1" w:styleId="WW8Num14z2">
    <w:name w:val="WW8Num14z2"/>
    <w:qFormat/>
    <w:rsid w:val="00702A38"/>
  </w:style>
  <w:style w:type="character" w:customStyle="1" w:styleId="WW8Num14z3">
    <w:name w:val="WW8Num14z3"/>
    <w:qFormat/>
    <w:rsid w:val="00702A38"/>
  </w:style>
  <w:style w:type="character" w:customStyle="1" w:styleId="WW8Num14z4">
    <w:name w:val="WW8Num14z4"/>
    <w:qFormat/>
    <w:rsid w:val="00702A38"/>
  </w:style>
  <w:style w:type="character" w:customStyle="1" w:styleId="WW8Num14z5">
    <w:name w:val="WW8Num14z5"/>
    <w:qFormat/>
    <w:rsid w:val="00702A38"/>
  </w:style>
  <w:style w:type="character" w:customStyle="1" w:styleId="WW8Num14z6">
    <w:name w:val="WW8Num14z6"/>
    <w:qFormat/>
    <w:rsid w:val="00702A38"/>
  </w:style>
  <w:style w:type="character" w:customStyle="1" w:styleId="WW8Num14z7">
    <w:name w:val="WW8Num14z7"/>
    <w:qFormat/>
    <w:rsid w:val="00702A38"/>
  </w:style>
  <w:style w:type="character" w:customStyle="1" w:styleId="WW8Num14z8">
    <w:name w:val="WW8Num14z8"/>
    <w:qFormat/>
    <w:rsid w:val="00702A38"/>
  </w:style>
  <w:style w:type="character" w:customStyle="1" w:styleId="CabealhoChar">
    <w:name w:val="Cabeçalho Char"/>
    <w:basedOn w:val="Fontepargpadro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customStyle="1" w:styleId="CabealhoChar1">
    <w:name w:val="Cabeçalho Char1"/>
    <w:basedOn w:val="Fontepargpadro"/>
    <w:link w:val="Cabealho1"/>
    <w:uiPriority w:val="99"/>
    <w:semiHidden/>
    <w:qFormat/>
    <w:rsid w:val="00F618E7"/>
    <w:rPr>
      <w:rFonts w:cs="Mangal"/>
      <w:color w:val="00000A"/>
      <w:sz w:val="22"/>
      <w:szCs w:val="20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F618E7"/>
    <w:rPr>
      <w:rFonts w:cs="Mangal"/>
      <w:color w:val="00000A"/>
      <w:sz w:val="22"/>
      <w:szCs w:val="20"/>
    </w:rPr>
  </w:style>
  <w:style w:type="character" w:customStyle="1" w:styleId="WW8Num4z0">
    <w:name w:val="WW8Num4z0"/>
    <w:qFormat/>
    <w:rPr>
      <w:rFonts w:ascii="Calibri" w:hAnsi="Calibri" w:cs="Calibri"/>
      <w:sz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Ttulo">
    <w:name w:val="Title"/>
    <w:basedOn w:val="Normal"/>
    <w:next w:val="Corpodetexto"/>
    <w:qFormat/>
    <w:rsid w:val="00702A38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702A38"/>
    <w:pPr>
      <w:spacing w:after="140" w:line="276" w:lineRule="auto"/>
    </w:pPr>
  </w:style>
  <w:style w:type="paragraph" w:styleId="Lista">
    <w:name w:val="List"/>
    <w:basedOn w:val="Corpodetexto"/>
    <w:rsid w:val="00702A38"/>
    <w:rPr>
      <w:rFonts w:cs="Lucida Sans"/>
    </w:rPr>
  </w:style>
  <w:style w:type="paragraph" w:customStyle="1" w:styleId="Legenda1">
    <w:name w:val="Legenda1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02A38"/>
    <w:pPr>
      <w:suppressLineNumbers/>
    </w:pPr>
    <w:rPr>
      <w:rFonts w:cs="Lucida Sans"/>
    </w:rPr>
  </w:style>
  <w:style w:type="paragraph" w:styleId="Legenda">
    <w:name w:val="caption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O-normal">
    <w:name w:val="LO-normal"/>
    <w:qFormat/>
    <w:rsid w:val="00702A38"/>
    <w:rPr>
      <w:color w:val="00000A"/>
      <w:sz w:val="22"/>
    </w:rPr>
  </w:style>
  <w:style w:type="paragraph" w:styleId="Subttulo">
    <w:name w:val="Subtitle"/>
    <w:basedOn w:val="LO-normal"/>
    <w:qFormat/>
    <w:rsid w:val="00702A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1">
    <w:name w:val="Cabeçalho1"/>
    <w:basedOn w:val="Normal"/>
    <w:link w:val="CabealhoChar1"/>
    <w:uiPriority w:val="99"/>
    <w:semiHidden/>
    <w:unhideWhenUsed/>
    <w:rsid w:val="00F618E7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Rodap1">
    <w:name w:val="Rodapé1"/>
    <w:basedOn w:val="Normal"/>
    <w:link w:val="RodapChar1"/>
    <w:uiPriority w:val="99"/>
    <w:semiHidden/>
    <w:unhideWhenUsed/>
    <w:rsid w:val="00F618E7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Default">
    <w:name w:val="Default"/>
    <w:qFormat/>
    <w:rsid w:val="00702A38"/>
    <w:pPr>
      <w:suppressAutoHyphens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Contedodatabela">
    <w:name w:val="Conteúdo da tabela"/>
    <w:basedOn w:val="Normal"/>
    <w:qFormat/>
    <w:rsid w:val="00702A38"/>
    <w:pPr>
      <w:suppressLineNumbers/>
    </w:pPr>
  </w:style>
  <w:style w:type="paragraph" w:styleId="NormalWeb">
    <w:name w:val="Normal (Web)"/>
    <w:basedOn w:val="Normal"/>
    <w:qFormat/>
    <w:rsid w:val="00702A38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pPr>
      <w:spacing w:after="10" w:line="247" w:lineRule="auto"/>
      <w:ind w:left="720" w:hanging="10"/>
      <w:contextualSpacing/>
      <w:jc w:val="both"/>
    </w:pPr>
    <w:rPr>
      <w:rFonts w:ascii="Times New Roman" w:hAnsi="Times New Roman" w:cs="Times New Roman"/>
      <w:color w:val="000000"/>
      <w:sz w:val="24"/>
    </w:rPr>
  </w:style>
  <w:style w:type="numbering" w:customStyle="1" w:styleId="WW8Num2">
    <w:name w:val="WW8Num2"/>
    <w:qFormat/>
    <w:rsid w:val="00702A38"/>
  </w:style>
  <w:style w:type="numbering" w:customStyle="1" w:styleId="WW8Num16">
    <w:name w:val="WW8Num16"/>
    <w:qFormat/>
    <w:rsid w:val="00702A38"/>
  </w:style>
  <w:style w:type="numbering" w:customStyle="1" w:styleId="WW8Num14">
    <w:name w:val="WW8Num14"/>
    <w:qFormat/>
    <w:rsid w:val="00702A38"/>
  </w:style>
  <w:style w:type="numbering" w:customStyle="1" w:styleId="WW8Num4">
    <w:name w:val="WW8Num4"/>
    <w:qFormat/>
  </w:style>
  <w:style w:type="table" w:customStyle="1" w:styleId="TableNormal">
    <w:name w:val="Table Normal"/>
    <w:rsid w:val="00702A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Sangoi Frozza</dc:creator>
  <dc:description/>
  <cp:lastModifiedBy>dirlegis3</cp:lastModifiedBy>
  <cp:revision>2</cp:revision>
  <cp:lastPrinted>2022-07-07T09:29:00Z</cp:lastPrinted>
  <dcterms:created xsi:type="dcterms:W3CDTF">2022-07-11T15:06:00Z</dcterms:created>
  <dcterms:modified xsi:type="dcterms:W3CDTF">2022-07-11T15:06:00Z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