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722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605E3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15/08/2023 a 17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722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22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722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021/2023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605E3B" w:rsidP="005C041A">
            <w:pPr>
              <w:suppressAutoHyphens/>
              <w:spacing w:line="360" w:lineRule="auto"/>
              <w:jc w:val="center"/>
            </w:pPr>
            <w:r>
              <w:t>TÉCNICO EM INFORMÁTICA</w:t>
            </w:r>
          </w:p>
        </w:tc>
        <w:tc>
          <w:tcPr>
            <w:tcW w:w="3485" w:type="dxa"/>
            <w:vAlign w:val="center"/>
          </w:tcPr>
          <w:p w:rsidR="003B3398" w:rsidRDefault="00605E3B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605E3B" w:rsidP="004077DB">
            <w:pPr>
              <w:jc w:val="center"/>
            </w:pPr>
            <w:r>
              <w:t>EMANUEL OLIVEIRA FILLIPIN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605E3B" w:rsidP="0072226E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15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72226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48" w:rsidRDefault="00CD0E48" w:rsidP="00DA51B8">
      <w:pPr>
        <w:spacing w:after="0" w:line="240" w:lineRule="auto"/>
      </w:pPr>
      <w:r>
        <w:separator/>
      </w:r>
    </w:p>
  </w:endnote>
  <w:endnote w:type="continuationSeparator" w:id="1">
    <w:p w:rsidR="00CD0E48" w:rsidRDefault="00CD0E48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48" w:rsidRDefault="00CD0E48" w:rsidP="00DA51B8">
      <w:pPr>
        <w:spacing w:after="0" w:line="240" w:lineRule="auto"/>
      </w:pPr>
      <w:r>
        <w:separator/>
      </w:r>
    </w:p>
  </w:footnote>
  <w:footnote w:type="continuationSeparator" w:id="1">
    <w:p w:rsidR="00CD0E48" w:rsidRDefault="00CD0E48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4E6C6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685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684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72226E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 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7874"/>
    <o:shapelayout v:ext="edit">
      <o:idmap v:ext="edit" data="20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4E6C61"/>
    <w:rsid w:val="0051299C"/>
    <w:rsid w:val="005442E1"/>
    <w:rsid w:val="00573086"/>
    <w:rsid w:val="00573B10"/>
    <w:rsid w:val="005C041A"/>
    <w:rsid w:val="005E50CD"/>
    <w:rsid w:val="005F7A04"/>
    <w:rsid w:val="00605E3B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226E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D0E48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2023-08-15T19:35:00Z</cp:lastPrinted>
  <dcterms:created xsi:type="dcterms:W3CDTF">2023-08-15T19:37:00Z</dcterms:created>
  <dcterms:modified xsi:type="dcterms:W3CDTF">2023-08-15T19:37:00Z</dcterms:modified>
</cp:coreProperties>
</file>